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0BD" w:rsidRPr="00A01C11" w:rsidRDefault="006B40BD" w:rsidP="00A01C11">
      <w:pPr>
        <w:pStyle w:val="font-bold"/>
        <w:shd w:val="clear" w:color="auto" w:fill="FFFFFF"/>
        <w:jc w:val="both"/>
        <w:rPr>
          <w:b/>
          <w:bCs/>
          <w:sz w:val="28"/>
          <w:szCs w:val="28"/>
        </w:rPr>
      </w:pPr>
      <w:r w:rsidRPr="00A01C11">
        <w:rPr>
          <w:b/>
          <w:bCs/>
          <w:sz w:val="28"/>
          <w:szCs w:val="28"/>
        </w:rPr>
        <w:t>Sự khác biệt cơ bản giữa văn bản quy phạm pháp luật và văn bản áp dụng pháp luật</w:t>
      </w:r>
    </w:p>
    <w:p w:rsidR="006B40BD" w:rsidRPr="00A01C11" w:rsidRDefault="006B40BD" w:rsidP="00A01C11">
      <w:pPr>
        <w:pStyle w:val="NormalWeb"/>
        <w:shd w:val="clear" w:color="auto" w:fill="FFFFFF"/>
        <w:spacing w:before="0" w:beforeAutospacing="0" w:after="0" w:afterAutospacing="0" w:line="450" w:lineRule="atLeast"/>
        <w:jc w:val="both"/>
        <w:rPr>
          <w:color w:val="000000"/>
          <w:sz w:val="28"/>
          <w:szCs w:val="28"/>
        </w:rPr>
      </w:pPr>
      <w:r w:rsidRPr="00A01C11">
        <w:rPr>
          <w:color w:val="000000"/>
          <w:sz w:val="28"/>
          <w:szCs w:val="28"/>
        </w:rPr>
        <w:t>Văn bản quy phạm pháp luật và văn bản áp dụng pháp luật là hai phạm trù khái niệm khác nhau, tuy nhiên quá trình triển khai thực hiện, nhiều người vẫn còn lúng túng trong việc phân biệt được hai loại hình văn bản này, bài viết dưới đây sẽ giúp xác định rõ hơn về này:</w:t>
      </w:r>
    </w:p>
    <w:p w:rsidR="006B40BD" w:rsidRPr="00A01C11" w:rsidRDefault="006B40BD" w:rsidP="00A01C11">
      <w:pPr>
        <w:pStyle w:val="NormalWeb"/>
        <w:shd w:val="clear" w:color="auto" w:fill="FFFFFF"/>
        <w:spacing w:before="0" w:beforeAutospacing="0" w:after="0" w:afterAutospacing="0" w:line="450" w:lineRule="atLeast"/>
        <w:jc w:val="both"/>
        <w:rPr>
          <w:color w:val="000000"/>
          <w:sz w:val="28"/>
          <w:szCs w:val="28"/>
        </w:rPr>
      </w:pPr>
      <w:r w:rsidRPr="00A01C11">
        <w:rPr>
          <w:color w:val="000000"/>
          <w:sz w:val="28"/>
          <w:szCs w:val="28"/>
        </w:rPr>
        <w:t> </w:t>
      </w:r>
    </w:p>
    <w:p w:rsidR="006B40BD" w:rsidRPr="00A01C11" w:rsidRDefault="006B40BD" w:rsidP="00A01C11">
      <w:pPr>
        <w:pStyle w:val="NormalWeb"/>
        <w:shd w:val="clear" w:color="auto" w:fill="FFFFFF"/>
        <w:spacing w:before="0" w:beforeAutospacing="0" w:after="0" w:afterAutospacing="0" w:line="450" w:lineRule="atLeast"/>
        <w:jc w:val="both"/>
        <w:rPr>
          <w:color w:val="000000"/>
          <w:sz w:val="28"/>
          <w:szCs w:val="28"/>
        </w:rPr>
      </w:pPr>
      <w:r w:rsidRPr="00A01C11">
        <w:rPr>
          <w:color w:val="000000"/>
          <w:sz w:val="28"/>
          <w:szCs w:val="28"/>
        </w:rPr>
        <w:t>- Về khái niệm, Điều 2 Luật ban hành văn bản quy phạm pháp luật quy định văn bản quy phạm pháp luật là văn bản có</w:t>
      </w:r>
      <w:bookmarkStart w:id="0" w:name="_GoBack"/>
      <w:bookmarkEnd w:id="0"/>
      <w:r w:rsidRPr="00A01C11">
        <w:rPr>
          <w:color w:val="000000"/>
          <w:sz w:val="28"/>
          <w:szCs w:val="28"/>
        </w:rPr>
        <w:t xml:space="preserve"> chứa quy phạm pháp luật, được ban hành theo đúng thẩm quyền, hình thức, trình tự, thủ tục quy định của pháp luật. Đối với văn bản áp dụng pháp luật là văn bản chứa đựng các quy tắc xử sự cá biệt, do cơ quan, cá nhân có thẩm quyền ban hành, được áp dụng một lần trong đời sống và bảo đảm thực hiện bằng sự cưỡng chế Nhà nước.</w:t>
      </w:r>
    </w:p>
    <w:p w:rsidR="006B40BD" w:rsidRPr="00A01C11" w:rsidRDefault="006B40BD" w:rsidP="00A01C11">
      <w:pPr>
        <w:pStyle w:val="NormalWeb"/>
        <w:shd w:val="clear" w:color="auto" w:fill="FFFFFF"/>
        <w:spacing w:before="0" w:beforeAutospacing="0" w:after="0" w:afterAutospacing="0" w:line="450" w:lineRule="atLeast"/>
        <w:jc w:val="both"/>
        <w:rPr>
          <w:color w:val="000000"/>
          <w:sz w:val="28"/>
          <w:szCs w:val="28"/>
        </w:rPr>
      </w:pPr>
      <w:r w:rsidRPr="00A01C11">
        <w:rPr>
          <w:color w:val="000000"/>
          <w:sz w:val="28"/>
          <w:szCs w:val="28"/>
        </w:rPr>
        <w:t> </w:t>
      </w:r>
    </w:p>
    <w:p w:rsidR="006B40BD" w:rsidRPr="00A01C11" w:rsidRDefault="006B40BD" w:rsidP="00A01C11">
      <w:pPr>
        <w:pStyle w:val="NormalWeb"/>
        <w:shd w:val="clear" w:color="auto" w:fill="FFFFFF"/>
        <w:spacing w:before="0" w:beforeAutospacing="0" w:after="0" w:afterAutospacing="0" w:line="450" w:lineRule="atLeast"/>
        <w:jc w:val="both"/>
        <w:rPr>
          <w:color w:val="000000"/>
          <w:sz w:val="28"/>
          <w:szCs w:val="28"/>
        </w:rPr>
      </w:pPr>
      <w:r w:rsidRPr="00A01C11">
        <w:rPr>
          <w:color w:val="000000"/>
          <w:sz w:val="28"/>
          <w:szCs w:val="28"/>
        </w:rPr>
        <w:t>- Về các yếu tố cấu thành: Đối với văn bản quy phạm pháp là quy tắc xử sự chung, có hiệu lực bắt buộc chung, được áp dụng lặp đi lặp lại nhiều lần đối với cơ quan, tổ chức, cá nhân trong phạm vi cả nước hoặc đơn vị hành chính nhất định, do cơ quan nhà nước, người có thẩm quyền quy định trong Luật này ban hành và được Nhà nước bảo đảm thực hiện. Còn văn bản áp dụng pháp luật yếu tố cấu thành văn bản gồm: là quy tắc xử sự đặc biệt, áp dụng một lần đối với một tổ chức cá nhân là đối tượng tác động của văn bản và mang tính cưỡng chế nhà nước.</w:t>
      </w:r>
    </w:p>
    <w:p w:rsidR="006B40BD" w:rsidRPr="00A01C11" w:rsidRDefault="006B40BD" w:rsidP="00A01C11">
      <w:pPr>
        <w:pStyle w:val="NormalWeb"/>
        <w:shd w:val="clear" w:color="auto" w:fill="FFFFFF"/>
        <w:spacing w:before="0" w:beforeAutospacing="0" w:after="0" w:afterAutospacing="0" w:line="450" w:lineRule="atLeast"/>
        <w:jc w:val="both"/>
        <w:rPr>
          <w:color w:val="000000"/>
          <w:sz w:val="28"/>
          <w:szCs w:val="28"/>
        </w:rPr>
      </w:pPr>
      <w:r w:rsidRPr="00A01C11">
        <w:rPr>
          <w:color w:val="000000"/>
          <w:sz w:val="28"/>
          <w:szCs w:val="28"/>
        </w:rPr>
        <w:t> </w:t>
      </w:r>
    </w:p>
    <w:p w:rsidR="006B40BD" w:rsidRPr="00A01C11" w:rsidRDefault="006B40BD" w:rsidP="00A01C11">
      <w:pPr>
        <w:pStyle w:val="NormalWeb"/>
        <w:shd w:val="clear" w:color="auto" w:fill="FFFFFF"/>
        <w:spacing w:before="0" w:beforeAutospacing="0" w:after="0" w:afterAutospacing="0" w:line="450" w:lineRule="atLeast"/>
        <w:jc w:val="both"/>
        <w:rPr>
          <w:color w:val="000000"/>
          <w:sz w:val="28"/>
          <w:szCs w:val="28"/>
        </w:rPr>
      </w:pPr>
      <w:r w:rsidRPr="00A01C11">
        <w:rPr>
          <w:color w:val="000000"/>
          <w:sz w:val="28"/>
          <w:szCs w:val="28"/>
        </w:rPr>
        <w:t xml:space="preserve">Về đối tượng áp dụng: Đối tượng áp dụng của văn bản quy phạm pháp luật rộng và không xác định cụ thể là đối tượng nào, gồm các cơ quan, tổ chức, cá nhân liên quan đến văn bản, ví dụ: Nghị quyết số 81/2017/NQ-HĐND tỉnh quy định một số chính sách phát triển du lịch Hà Tĩnh đến năm 2025 và những năm tiếp theo thì đối tượng áp dụng bao gồmCác tổ chức, doanh nghiệp, hợp tác xã, hộ gia đình, cá nhân trong và ngoài tỉnh, ngoài nước có đăng ký hoạt động kinh doanh du lịch trên địa bàn tỉnh,các cơ quan, tổ chức có liên quan trong việc thực hiện chính sách phát triển du lịch theo Quy định này.Đối với văn bản áp dụng pháp luật thì đối tượng áp dụng chỉ có hiệu lực đối với một hoặc một số đối tượng được xác định cụ thể trong văn bản,ví dụ: Quyết định nâng lương đối với Ông Nguyễn Văn A </w:t>
      </w:r>
      <w:r w:rsidRPr="00A01C11">
        <w:rPr>
          <w:color w:val="000000"/>
          <w:sz w:val="28"/>
          <w:szCs w:val="28"/>
        </w:rPr>
        <w:lastRenderedPageBreak/>
        <w:t>thì đối tượng áp dụng là Ông Nguyễn Văn A và các cơ quan, tổ chức, cá nhân cá nhân có liên quan.</w:t>
      </w:r>
    </w:p>
    <w:p w:rsidR="006B40BD" w:rsidRPr="00A01C11" w:rsidRDefault="006B40BD" w:rsidP="00A01C11">
      <w:pPr>
        <w:pStyle w:val="NormalWeb"/>
        <w:shd w:val="clear" w:color="auto" w:fill="FFFFFF"/>
        <w:spacing w:before="0" w:beforeAutospacing="0" w:after="0" w:afterAutospacing="0" w:line="450" w:lineRule="atLeast"/>
        <w:jc w:val="both"/>
        <w:rPr>
          <w:color w:val="000000"/>
          <w:sz w:val="28"/>
          <w:szCs w:val="28"/>
        </w:rPr>
      </w:pPr>
      <w:r w:rsidRPr="00A01C11">
        <w:rPr>
          <w:color w:val="000000"/>
          <w:sz w:val="28"/>
          <w:szCs w:val="28"/>
        </w:rPr>
        <w:t> </w:t>
      </w:r>
    </w:p>
    <w:p w:rsidR="006B40BD" w:rsidRPr="00A01C11" w:rsidRDefault="006B40BD" w:rsidP="00A01C11">
      <w:pPr>
        <w:pStyle w:val="NormalWeb"/>
        <w:shd w:val="clear" w:color="auto" w:fill="FFFFFF"/>
        <w:spacing w:before="0" w:beforeAutospacing="0" w:after="0" w:afterAutospacing="0" w:line="450" w:lineRule="atLeast"/>
        <w:jc w:val="both"/>
        <w:rPr>
          <w:color w:val="000000"/>
          <w:sz w:val="28"/>
          <w:szCs w:val="28"/>
        </w:rPr>
      </w:pPr>
      <w:r w:rsidRPr="00A01C11">
        <w:rPr>
          <w:color w:val="000000"/>
          <w:sz w:val="28"/>
          <w:szCs w:val="28"/>
        </w:rPr>
        <w:t>Về căn cứ để ban hành: Đối với văn bản quy phạm pháp luật thì căn cứ ban hành là toàn bộ văn bản quy phạm pháp luật có giá trị pháp lý cao hơn như Hiến pháp, Luật và các văn bản hướng dẫn thi hành. Đối với văn bản áp dụng pháp luật  thì căn cứ ban hành thường dựa vào văn bản quy phạm pháp luật và cả văn bản áp dụng pháp luật của chủ thể có thẩm quyền.</w:t>
      </w:r>
    </w:p>
    <w:p w:rsidR="006B40BD" w:rsidRPr="00A01C11" w:rsidRDefault="006B40BD" w:rsidP="00A01C11">
      <w:pPr>
        <w:pStyle w:val="NormalWeb"/>
        <w:shd w:val="clear" w:color="auto" w:fill="FFFFFF"/>
        <w:spacing w:before="0" w:beforeAutospacing="0" w:after="0" w:afterAutospacing="0" w:line="450" w:lineRule="atLeast"/>
        <w:jc w:val="both"/>
        <w:rPr>
          <w:color w:val="000000"/>
          <w:sz w:val="28"/>
          <w:szCs w:val="28"/>
        </w:rPr>
      </w:pPr>
      <w:r w:rsidRPr="00A01C11">
        <w:rPr>
          <w:color w:val="000000"/>
          <w:sz w:val="28"/>
          <w:szCs w:val="28"/>
        </w:rPr>
        <w:t> </w:t>
      </w:r>
    </w:p>
    <w:p w:rsidR="006B40BD" w:rsidRPr="00A01C11" w:rsidRDefault="006B40BD" w:rsidP="00A01C11">
      <w:pPr>
        <w:pStyle w:val="NormalWeb"/>
        <w:shd w:val="clear" w:color="auto" w:fill="FFFFFF"/>
        <w:spacing w:before="0" w:beforeAutospacing="0" w:after="0" w:afterAutospacing="0" w:line="450" w:lineRule="atLeast"/>
        <w:jc w:val="both"/>
        <w:rPr>
          <w:color w:val="000000"/>
          <w:sz w:val="28"/>
          <w:szCs w:val="28"/>
        </w:rPr>
      </w:pPr>
      <w:r w:rsidRPr="00A01C11">
        <w:rPr>
          <w:color w:val="000000"/>
          <w:sz w:val="28"/>
          <w:szCs w:val="28"/>
        </w:rPr>
        <w:t>- Về hình thức, chủ thể và trình tự ban hành: Hình thức và chủ thể được quy định rõ trong Điều 4 Luật Ban hành văn bản quy phạm pháp luật năm 2015, gồm 15 hình thức ban hành tương ứng với các chủ thể có thẩm quyền ban hành đối với loại văn bản quy phạm pháp luật đó, đồng thời từ chương III đến chương XIII Luật Ban hành văn bản quy phạm pháp luật cũng quy định rõ, chi tiết về trình tự thủ tục việc ban hành văn bản QPPL, còn đối với văn bản áp dụng pháp luật thì hiện chưa được quy định trong Luật.</w:t>
      </w:r>
    </w:p>
    <w:p w:rsidR="00261A3C" w:rsidRPr="00A01C11" w:rsidRDefault="00261A3C" w:rsidP="00A01C11">
      <w:pPr>
        <w:jc w:val="both"/>
        <w:rPr>
          <w:sz w:val="28"/>
          <w:szCs w:val="28"/>
        </w:rPr>
      </w:pPr>
    </w:p>
    <w:sectPr w:rsidR="00261A3C" w:rsidRPr="00A01C11" w:rsidSect="00546FBB">
      <w:pgSz w:w="11901" w:h="16840" w:code="9"/>
      <w:pgMar w:top="1134" w:right="1134" w:bottom="1134"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20"/>
  <w:drawingGridHorizontalSpacing w:val="12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BD"/>
    <w:rsid w:val="00261A3C"/>
    <w:rsid w:val="002F0985"/>
    <w:rsid w:val="00546FBB"/>
    <w:rsid w:val="00690AA9"/>
    <w:rsid w:val="006B40BD"/>
    <w:rsid w:val="0080514B"/>
    <w:rsid w:val="00A01C11"/>
    <w:rsid w:val="00AE3B05"/>
    <w:rsid w:val="00B04086"/>
    <w:rsid w:val="00C00288"/>
    <w:rsid w:val="00C36BB1"/>
    <w:rsid w:val="00E63423"/>
    <w:rsid w:val="00EE2845"/>
    <w:rsid w:val="00EE4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70E229"/>
  <w15:chartTrackingRefBased/>
  <w15:docId w15:val="{1083E882-991C-804B-8672-4DC18316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bold">
    <w:name w:val="font-bold"/>
    <w:basedOn w:val="Normal"/>
    <w:rsid w:val="006B40BD"/>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6B40B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81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2622</Characters>
  <Application>Microsoft Office Word</Application>
  <DocSecurity>0</DocSecurity>
  <Lines>21</Lines>
  <Paragraphs>6</Paragraphs>
  <ScaleCrop>false</ScaleCrop>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2023-08-17T03:50:00Z</dcterms:created>
  <dcterms:modified xsi:type="dcterms:W3CDTF">2023-08-17T03:51:00Z</dcterms:modified>
</cp:coreProperties>
</file>