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E1" w:rsidRPr="003832B5" w:rsidRDefault="001937E1" w:rsidP="001937E1">
      <w:pPr>
        <w:spacing w:after="150" w:line="360" w:lineRule="auto"/>
        <w:jc w:val="center"/>
        <w:textAlignment w:val="baseline"/>
        <w:rPr>
          <w:rFonts w:ascii="Times New Roman" w:eastAsia="Times New Roman" w:hAnsi="Times New Roman" w:cs="Times New Roman"/>
          <w:b/>
          <w:bCs/>
          <w:sz w:val="28"/>
          <w:szCs w:val="28"/>
          <w:bdr w:val="none" w:sz="0" w:space="0" w:color="auto" w:frame="1"/>
        </w:rPr>
      </w:pPr>
      <w:bookmarkStart w:id="0" w:name="_Toc356764345"/>
      <w:r w:rsidRPr="003832B5">
        <w:rPr>
          <w:rFonts w:ascii="Times New Roman" w:eastAsia="Times New Roman" w:hAnsi="Times New Roman" w:cs="Times New Roman"/>
          <w:b/>
          <w:bCs/>
          <w:sz w:val="28"/>
          <w:szCs w:val="28"/>
          <w:bdr w:val="none" w:sz="0" w:space="0" w:color="auto" w:frame="1"/>
        </w:rPr>
        <w:t>THƯƠNG NHÂN THEO LUẬT THƯƠNG MẠI VIỆT NAM</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bookmarkStart w:id="1" w:name="_GoBack"/>
      <w:bookmarkEnd w:id="1"/>
      <w:r w:rsidRPr="003832B5">
        <w:rPr>
          <w:rFonts w:ascii="Times New Roman" w:eastAsia="Times New Roman" w:hAnsi="Times New Roman" w:cs="Times New Roman"/>
          <w:b/>
          <w:bCs/>
          <w:sz w:val="28"/>
          <w:szCs w:val="28"/>
          <w:bdr w:val="none" w:sz="0" w:space="0" w:color="auto" w:frame="1"/>
        </w:rPr>
        <w:t>3.</w:t>
      </w:r>
      <w:bookmarkEnd w:id="0"/>
      <w:r w:rsidRPr="003832B5">
        <w:rPr>
          <w:rFonts w:ascii="Times New Roman" w:eastAsia="Times New Roman" w:hAnsi="Times New Roman" w:cs="Times New Roman"/>
          <w:b/>
          <w:bCs/>
          <w:sz w:val="28"/>
          <w:szCs w:val="28"/>
          <w:bdr w:val="none" w:sz="0" w:space="0" w:color="auto" w:frame="1"/>
        </w:rPr>
        <w:t>Phân loại thương nhân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Luật Thương mại năm 2005 của Việt Nam không phân loại thương nhân, vì thế việc phân loại chỉ mang tính chất tham khảo</w:t>
      </w:r>
      <w:bookmarkStart w:id="2" w:name="_ftnref22"/>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"_ftn22"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[22]</w:t>
      </w:r>
      <w:r w:rsidRPr="003832B5">
        <w:rPr>
          <w:rFonts w:ascii="Times New Roman" w:eastAsia="Times New Roman" w:hAnsi="Times New Roman" w:cs="Times New Roman"/>
          <w:sz w:val="28"/>
          <w:szCs w:val="28"/>
        </w:rPr>
        <w:fldChar w:fldCharType="end"/>
      </w:r>
      <w:bookmarkEnd w:id="2"/>
      <w:r w:rsidRPr="003832B5">
        <w:rPr>
          <w:rFonts w:ascii="Times New Roman" w:eastAsia="Times New Roman" w:hAnsi="Times New Roman" w:cs="Times New Roman"/>
          <w:sz w:val="28"/>
          <w:szCs w:val="28"/>
        </w:rPr>
        <w:t>. Theo đó, việc phân loại thương nhân được dựa theo những đặc tính sau: </w:t>
      </w:r>
      <w:r w:rsidRPr="003832B5">
        <w:rPr>
          <w:rFonts w:ascii="Times New Roman" w:eastAsia="Times New Roman" w:hAnsi="Times New Roman" w:cs="Times New Roman"/>
          <w:i/>
          <w:iCs/>
          <w:sz w:val="28"/>
          <w:szCs w:val="28"/>
          <w:bdr w:val="none" w:sz="0" w:space="0" w:color="auto" w:frame="1"/>
        </w:rPr>
        <w:t>i) Tư cách pháp nhân;</w:t>
      </w:r>
      <w:r w:rsidRPr="003832B5">
        <w:rPr>
          <w:rFonts w:ascii="Times New Roman" w:eastAsia="Times New Roman" w:hAnsi="Times New Roman" w:cs="Times New Roman"/>
          <w:sz w:val="28"/>
          <w:szCs w:val="28"/>
        </w:rPr>
        <w:t> </w:t>
      </w:r>
      <w:r w:rsidRPr="001937E1">
        <w:rPr>
          <w:rFonts w:ascii="Times New Roman" w:eastAsia="Times New Roman" w:hAnsi="Times New Roman" w:cs="Times New Roman"/>
          <w:i/>
          <w:iCs/>
          <w:sz w:val="28"/>
          <w:szCs w:val="28"/>
          <w:bdr w:val="none" w:sz="0" w:space="0" w:color="auto" w:frame="1"/>
        </w:rPr>
        <w:t>ii) Hình thức tổ chức; iii) Chế độ trách nhiệm tài sản;</w:t>
      </w:r>
      <w:r w:rsidRPr="003832B5">
        <w:rPr>
          <w:rFonts w:ascii="Times New Roman" w:eastAsia="Times New Roman" w:hAnsi="Times New Roman" w:cs="Times New Roman"/>
          <w:i/>
          <w:iCs/>
          <w:sz w:val="28"/>
          <w:szCs w:val="28"/>
          <w:bdr w:val="none" w:sz="0" w:space="0" w:color="auto" w:frame="1"/>
        </w:rPr>
        <w:t> iv) Quốc tịch của thương nhân.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1937E1">
        <w:rPr>
          <w:rFonts w:ascii="Times New Roman" w:eastAsia="Times New Roman" w:hAnsi="Times New Roman" w:cs="Times New Roman"/>
          <w:i/>
          <w:iCs/>
          <w:sz w:val="28"/>
          <w:szCs w:val="28"/>
          <w:bdr w:val="none" w:sz="0" w:space="0" w:color="auto" w:frame="1"/>
        </w:rPr>
        <w:t>3.1. Tư cách pháp nhân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Dựa vào căn cứ tư cách pháp nhân, có thể phân loại thương nhân thành thương nhân có tư cách pháp nhân và thương nhân không có tư cách pháp nhân.Theo pháp luật Việt Nam, để được công nhận là pháp nhân thì một tổ chức cần có đủ những điều kiện cơ bản như được thành lập hợp pháp, có cơ cấu tổ chức chặt chẽ, có tài sản độc lập và tự chịu trách nhiệm độc lập bằng tài sản của mình và phải nhân danh mình tham gia vào các quan hệ pháp luật. </w:t>
      </w:r>
      <w:bookmarkStart w:id="3" w:name="_Toc356764353"/>
      <w:r w:rsidRPr="003832B5">
        <w:rPr>
          <w:rFonts w:ascii="Times New Roman" w:eastAsia="Times New Roman" w:hAnsi="Times New Roman" w:cs="Times New Roman"/>
          <w:sz w:val="28"/>
          <w:szCs w:val="28"/>
          <w:bdr w:val="none" w:sz="0" w:space="0" w:color="auto" w:frame="1"/>
        </w:rPr>
        <w:t>Với</w:t>
      </w:r>
      <w:bookmarkEnd w:id="3"/>
      <w:r w:rsidRPr="003832B5">
        <w:rPr>
          <w:rFonts w:ascii="Times New Roman" w:eastAsia="Times New Roman" w:hAnsi="Times New Roman" w:cs="Times New Roman"/>
          <w:sz w:val="28"/>
          <w:szCs w:val="28"/>
        </w:rPr>
        <w:t> tiêu chí phân chia này, </w:t>
      </w:r>
      <w:r w:rsidRPr="003832B5">
        <w:rPr>
          <w:rFonts w:ascii="Times New Roman" w:eastAsia="Times New Roman" w:hAnsi="Times New Roman" w:cs="Times New Roman"/>
          <w:i/>
          <w:iCs/>
          <w:sz w:val="28"/>
          <w:szCs w:val="28"/>
          <w:bdr w:val="none" w:sz="0" w:space="0" w:color="auto" w:frame="1"/>
        </w:rPr>
        <w:t>thương nhân có tư cách pháp nhân</w:t>
      </w:r>
      <w:r w:rsidRPr="003832B5">
        <w:rPr>
          <w:rFonts w:ascii="Times New Roman" w:eastAsia="Times New Roman" w:hAnsi="Times New Roman" w:cs="Times New Roman"/>
          <w:sz w:val="28"/>
          <w:szCs w:val="28"/>
        </w:rPr>
        <w:t> bao gồm các loại công ty được quy định tại Luật Doanh nghiệp năm 2020 là công ty TNHH hai thành viên trở lên, công ty TNHH một thành viên, công ty cổ phần và công ty hợp danh. Thương nhân có tư cách pháp nhân được xem làpháp nhân thương mại bởi suy cho cùng pháp nhân nàycó mục tiêu chính là tìm kiếm lợi nhuận và lợi nhuận được chia cho các thành viên</w:t>
      </w:r>
      <w:bookmarkStart w:id="4" w:name="_ftnref23"/>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"_ftn23"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[23]</w:t>
      </w:r>
      <w:r w:rsidRPr="003832B5">
        <w:rPr>
          <w:rFonts w:ascii="Times New Roman" w:eastAsia="Times New Roman" w:hAnsi="Times New Roman" w:cs="Times New Roman"/>
          <w:sz w:val="28"/>
          <w:szCs w:val="28"/>
        </w:rPr>
        <w:fldChar w:fldCharType="end"/>
      </w:r>
      <w:bookmarkEnd w:id="4"/>
      <w:r w:rsidRPr="003832B5">
        <w:rPr>
          <w:rFonts w:ascii="Times New Roman" w:eastAsia="Times New Roman" w:hAnsi="Times New Roman" w:cs="Times New Roman"/>
          <w:sz w:val="28"/>
          <w:szCs w:val="28"/>
        </w:rPr>
        <w:t> hoặc thuộc về nhà đầu tư.</w:t>
      </w:r>
      <w:r w:rsidRPr="003832B5">
        <w:rPr>
          <w:rFonts w:ascii="Times New Roman" w:eastAsia="Times New Roman" w:hAnsi="Times New Roman" w:cs="Times New Roman"/>
          <w:i/>
          <w:iCs/>
          <w:sz w:val="28"/>
          <w:szCs w:val="28"/>
          <w:bdr w:val="none" w:sz="0" w:space="0" w:color="auto" w:frame="1"/>
        </w:rPr>
        <w:t>Thương nhân không có tư cách pháp nhân</w:t>
      </w:r>
      <w:r w:rsidRPr="003832B5">
        <w:rPr>
          <w:rFonts w:ascii="Times New Roman" w:eastAsia="Times New Roman" w:hAnsi="Times New Roman" w:cs="Times New Roman"/>
          <w:sz w:val="28"/>
          <w:szCs w:val="28"/>
        </w:rPr>
        <w:t> bao gồm doanh nghiệp tư nhân và hộ kinh doanh</w:t>
      </w:r>
      <w:bookmarkStart w:id="5" w:name="_ftnref24"/>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"_ftn24"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[24]</w:t>
      </w:r>
      <w:r w:rsidRPr="003832B5">
        <w:rPr>
          <w:rFonts w:ascii="Times New Roman" w:eastAsia="Times New Roman" w:hAnsi="Times New Roman" w:cs="Times New Roman"/>
          <w:sz w:val="28"/>
          <w:szCs w:val="28"/>
        </w:rPr>
        <w:fldChar w:fldCharType="end"/>
      </w:r>
      <w:bookmarkEnd w:id="5"/>
      <w:r w:rsidRPr="003832B5">
        <w:rPr>
          <w:rFonts w:ascii="Times New Roman" w:eastAsia="Times New Roman" w:hAnsi="Times New Roman" w:cs="Times New Roman"/>
          <w:sz w:val="28"/>
          <w:szCs w:val="28"/>
        </w:rPr>
        <w:t>. Trong đó,doanh nghiệp tư nhân là doanh nghiệp do một cá nhân làm chủ và tự chịu trách nhiệm bằng toàn bộ tài sản của mình về mọi hoạt động của doanh nghiệp.Hộ kinh doanh do một cá nhân hoặc một nhóm người gồm các cá nhân là công dân Việt Nam đủ 18 tuổi, có năng lực hành vi dân sự đầy đủ, hoặc một hộ gia đình làm chủ, chỉ được đăng ký kinh doanh tại một địa điểm, sử dụng dưới mười lao động và chịu trách nhiệm bằng toàn bộ tài sản của mình đối với hoạt động kinh doanh</w:t>
      </w:r>
      <w:bookmarkStart w:id="6" w:name="_ftnref25"/>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"_ftn25"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[25]</w:t>
      </w:r>
      <w:r w:rsidRPr="003832B5">
        <w:rPr>
          <w:rFonts w:ascii="Times New Roman" w:eastAsia="Times New Roman" w:hAnsi="Times New Roman" w:cs="Times New Roman"/>
          <w:sz w:val="28"/>
          <w:szCs w:val="28"/>
        </w:rPr>
        <w:fldChar w:fldCharType="end"/>
      </w:r>
      <w:bookmarkEnd w:id="6"/>
      <w:r w:rsidRPr="003832B5">
        <w:rPr>
          <w:rFonts w:ascii="Times New Roman" w:eastAsia="Times New Roman" w:hAnsi="Times New Roman" w:cs="Times New Roman"/>
          <w:sz w:val="28"/>
          <w:szCs w:val="28"/>
        </w:rPr>
        <w:t xml:space="preserve">. Mặc dù không có tư cách </w:t>
      </w:r>
      <w:r w:rsidRPr="003832B5">
        <w:rPr>
          <w:rFonts w:ascii="Times New Roman" w:eastAsia="Times New Roman" w:hAnsi="Times New Roman" w:cs="Times New Roman"/>
          <w:sz w:val="28"/>
          <w:szCs w:val="28"/>
        </w:rPr>
        <w:lastRenderedPageBreak/>
        <w:t>pháp nhân nhưng doanh nghiệp tư nhân và hộ kinh doanh vẫn là các chủ thể pháp luật độc lập, điều này có nghĩa là việc chủ doanh nghiệp tư nhân hay chủ hộ kinh doanh chết sẽ không lập tức và không tự động dẫn đến chấm dứt sự tồn tại của doanh nghiệp tư nhân hay hộ kinh doanh đó.</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bookmarkStart w:id="7" w:name="_Toc356753912"/>
      <w:r w:rsidRPr="003832B5">
        <w:rPr>
          <w:rFonts w:ascii="Times New Roman" w:eastAsia="Times New Roman" w:hAnsi="Times New Roman" w:cs="Times New Roman"/>
          <w:i/>
          <w:iCs/>
          <w:sz w:val="28"/>
          <w:szCs w:val="28"/>
          <w:bdr w:val="none" w:sz="0" w:space="0" w:color="auto" w:frame="1"/>
        </w:rPr>
        <w:t>3.2</w:t>
      </w:r>
      <w:bookmarkEnd w:id="7"/>
      <w:r w:rsidRPr="003832B5">
        <w:rPr>
          <w:rFonts w:ascii="Times New Roman" w:eastAsia="Times New Roman" w:hAnsi="Times New Roman" w:cs="Times New Roman"/>
          <w:i/>
          <w:iCs/>
          <w:sz w:val="28"/>
          <w:szCs w:val="28"/>
          <w:bdr w:val="none" w:sz="0" w:space="0" w:color="auto" w:frame="1"/>
        </w:rPr>
        <w:t>. Hình thức tổ chức</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Dựa vào căn cứ này, có thể chia thương nhân thành thương nhân là doanh nghiệp và thương nhân không phải là doanh nghiệp. </w:t>
      </w:r>
      <w:r w:rsidRPr="003832B5">
        <w:rPr>
          <w:rFonts w:ascii="Times New Roman" w:eastAsia="Times New Roman" w:hAnsi="Times New Roman" w:cs="Times New Roman"/>
          <w:i/>
          <w:iCs/>
          <w:sz w:val="28"/>
          <w:szCs w:val="28"/>
          <w:bdr w:val="none" w:sz="0" w:space="0" w:color="auto" w:frame="1"/>
        </w:rPr>
        <w:t>Thương nhân là doanh nghiệp</w:t>
      </w:r>
      <w:r w:rsidRPr="003832B5">
        <w:rPr>
          <w:rFonts w:ascii="Times New Roman" w:eastAsia="Times New Roman" w:hAnsi="Times New Roman" w:cs="Times New Roman"/>
          <w:sz w:val="28"/>
          <w:szCs w:val="28"/>
        </w:rPr>
        <w:t> gồm các loại hình công ty và doanh nghiệp tư nhân theo pháp luật doanh nghiệp. Hoặc trên thực tế dựa vào lĩnh vực hoạt động của doanh nghiệp có thể chia ra thành doanh nghiệp nông nghiệp, doanh nghiệp công nghiệp, doanh nghiệp thương mại và doanh nghiệp hoạt động dịch vụ. Căn cứ vào quy mô về vốn, lao động và sản phẩm có thể chia thành doanh nghiệp nhỏ, doanh nghiệp vừa và doanh nghiệp lớn. Về bản chất, việc lựa chọn loại hình doanh nghiệp cụ thể nào phụ thuộc vào nhiều nhân tố, cả phía chủ doanh nghiệp và môi trường. Còn </w:t>
      </w:r>
      <w:r w:rsidRPr="003832B5">
        <w:rPr>
          <w:rFonts w:ascii="Times New Roman" w:eastAsia="Times New Roman" w:hAnsi="Times New Roman" w:cs="Times New Roman"/>
          <w:i/>
          <w:iCs/>
          <w:sz w:val="28"/>
          <w:szCs w:val="28"/>
          <w:bdr w:val="none" w:sz="0" w:space="0" w:color="auto" w:frame="1"/>
        </w:rPr>
        <w:t>thương nhân không phải là doanh nghiệp</w:t>
      </w:r>
      <w:r w:rsidRPr="003832B5">
        <w:rPr>
          <w:rFonts w:ascii="Times New Roman" w:eastAsia="Times New Roman" w:hAnsi="Times New Roman" w:cs="Times New Roman"/>
          <w:sz w:val="28"/>
          <w:szCs w:val="28"/>
        </w:rPr>
        <w:t> gồm hộ kinh doanh, hợp tác xã và liên hiệp hợp tác xã.</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Pháp luật doanh nghiệp Việt Nam không xem hộ kinh doanh là doanh nghiệp, có thể do tính chất </w:t>
      </w:r>
      <w:r w:rsidRPr="003832B5">
        <w:rPr>
          <w:rFonts w:ascii="Times New Roman" w:eastAsia="Times New Roman" w:hAnsi="Times New Roman" w:cs="Times New Roman"/>
          <w:i/>
          <w:iCs/>
          <w:sz w:val="28"/>
          <w:szCs w:val="28"/>
          <w:bdr w:val="none" w:sz="0" w:space="0" w:color="auto" w:frame="1"/>
        </w:rPr>
        <w:t>“quy mô kinh tế nhỏ”</w:t>
      </w:r>
      <w:r w:rsidRPr="003832B5">
        <w:rPr>
          <w:rFonts w:ascii="Times New Roman" w:eastAsia="Times New Roman" w:hAnsi="Times New Roman" w:cs="Times New Roman"/>
          <w:sz w:val="28"/>
          <w:szCs w:val="28"/>
        </w:rPr>
        <w:t> của nó nhưng không vì thế mà tư cách thương nhân của nó bị phủ nhận. Bên cạnh đó, pháp luật hiện hành cũng không xem hợp tác xã là một loại hình doanh nghiệp mà là </w:t>
      </w:r>
      <w:r w:rsidRPr="003832B5">
        <w:rPr>
          <w:rFonts w:ascii="Times New Roman" w:eastAsia="Times New Roman" w:hAnsi="Times New Roman" w:cs="Times New Roman"/>
          <w:i/>
          <w:iCs/>
          <w:sz w:val="28"/>
          <w:szCs w:val="28"/>
          <w:bdr w:val="none" w:sz="0" w:space="0" w:color="auto" w:frame="1"/>
        </w:rPr>
        <w:t>“tổ chức kinh tế tập thể” </w:t>
      </w:r>
      <w:r w:rsidRPr="003832B5">
        <w:rPr>
          <w:rFonts w:ascii="Times New Roman" w:eastAsia="Times New Roman" w:hAnsi="Times New Roman" w:cs="Times New Roman"/>
          <w:sz w:val="28"/>
          <w:szCs w:val="28"/>
        </w:rPr>
        <w:t>và “</w:t>
      </w:r>
      <w:r w:rsidRPr="003832B5">
        <w:rPr>
          <w:rFonts w:ascii="Times New Roman" w:eastAsia="Times New Roman" w:hAnsi="Times New Roman" w:cs="Times New Roman"/>
          <w:i/>
          <w:iCs/>
          <w:sz w:val="28"/>
          <w:szCs w:val="28"/>
          <w:bdr w:val="none" w:sz="0" w:space="0" w:color="auto" w:frame="1"/>
        </w:rPr>
        <w:t>hoạt động như một loại hình doanh nghiệp”</w:t>
      </w:r>
      <w:bookmarkStart w:id="8" w:name="_ftnref26"/>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"_ftn26"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[26]</w:t>
      </w:r>
      <w:r w:rsidRPr="003832B5">
        <w:rPr>
          <w:rFonts w:ascii="Times New Roman" w:eastAsia="Times New Roman" w:hAnsi="Times New Roman" w:cs="Times New Roman"/>
          <w:sz w:val="28"/>
          <w:szCs w:val="28"/>
        </w:rPr>
        <w:fldChar w:fldCharType="end"/>
      </w:r>
      <w:bookmarkEnd w:id="8"/>
      <w:r w:rsidRPr="003832B5">
        <w:rPr>
          <w:rFonts w:ascii="Times New Roman" w:eastAsia="Times New Roman" w:hAnsi="Times New Roman" w:cs="Times New Roman"/>
          <w:sz w:val="28"/>
          <w:szCs w:val="28"/>
        </w:rPr>
        <w:t>.Trong khi đó, liên hiệp hợp tác xã là tổ chức kinh tế mà thành viên của nó là các hợp tác xã và hoạt động theo nguyên tắc tổ chức và hoạt động của hợp tác xã.Điều 3 Luật Hợp tác xã năm 2012 quy định:</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 xml:space="preserve">“1. Hợp tác xã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w:t>
      </w:r>
      <w:r w:rsidRPr="003832B5">
        <w:rPr>
          <w:rFonts w:ascii="Times New Roman" w:eastAsia="Times New Roman" w:hAnsi="Times New Roman" w:cs="Times New Roman"/>
          <w:i/>
          <w:iCs/>
          <w:sz w:val="28"/>
          <w:szCs w:val="28"/>
          <w:bdr w:val="none" w:sz="0" w:space="0" w:color="auto" w:frame="1"/>
        </w:rPr>
        <w:lastRenderedPageBreak/>
        <w:t>viên, trên cơ sở tự chủ, tự chịu trách nhiệm, bình đẳng và dân chủ trong quản lý hợp tác xã.</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2. Liên hiệp hợp tác xã là tổ chức kinh tế tập thể, đồng sở hữu, có tư cách pháp nhân, do ít nhất 04 hợp tác xã tự nguyện thành lập và hợp tác tương trợ lẫn nhau trong hoạt động sản xuất, kinh doanh nhằm đáp ứng nhu cầu chung của hợp tác xã thành viên, trên cơ sở tự chủ, tự chịu trách nhiệm, bình đẳng và dân chủ trong quản lý liên hiệp hợp tác xã”.</w:t>
      </w:r>
      <w:bookmarkStart w:id="9" w:name="_Toc432760539"/>
      <w:bookmarkEnd w:id="9"/>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Như vậy, theo pháp luật thương mại thì hợp tác xã, liên hiệp hợp tác xã đều là thương nhân vì chúng có đầy đủ các đặc điểm của thương nhân theo quy định của pháp luật thương mại thực định.Cũng cần nói thêm, pháp luật thương mại ở nhiều quốc gia trên thế giới chỉ thừa nhận thương nhân là thể nhân (cá nhân) và pháp nhân</w:t>
      </w:r>
      <w:bookmarkStart w:id="10" w:name="_ftnref27"/>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"_ftn27"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[27]</w:t>
      </w:r>
      <w:r w:rsidRPr="003832B5">
        <w:rPr>
          <w:rFonts w:ascii="Times New Roman" w:eastAsia="Times New Roman" w:hAnsi="Times New Roman" w:cs="Times New Roman"/>
          <w:sz w:val="28"/>
          <w:szCs w:val="28"/>
        </w:rPr>
        <w:fldChar w:fldCharType="end"/>
      </w:r>
      <w:bookmarkEnd w:id="10"/>
      <w:r w:rsidRPr="003832B5">
        <w:rPr>
          <w:rFonts w:ascii="Times New Roman" w:eastAsia="Times New Roman" w:hAnsi="Times New Roman" w:cs="Times New Roman"/>
          <w:sz w:val="28"/>
          <w:szCs w:val="28"/>
        </w:rPr>
        <w:t> chứ không tồn tại thuật ngữ hợp tác xã hay hộ kinh doanh như ở Việt Nam cho dù việc định danh, gọi tên là thương nhân của chủ thể này mang nhiều tính suy luận dựa trên quy định gián tiếp.</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bookmarkStart w:id="11" w:name="_Toc356753913"/>
      <w:r w:rsidRPr="003832B5">
        <w:rPr>
          <w:rFonts w:ascii="Times New Roman" w:eastAsia="Times New Roman" w:hAnsi="Times New Roman" w:cs="Times New Roman"/>
          <w:i/>
          <w:iCs/>
          <w:sz w:val="28"/>
          <w:szCs w:val="28"/>
          <w:bdr w:val="none" w:sz="0" w:space="0" w:color="auto" w:frame="1"/>
        </w:rPr>
        <w:t>3.3. </w:t>
      </w:r>
      <w:bookmarkEnd w:id="11"/>
      <w:r w:rsidRPr="003832B5">
        <w:rPr>
          <w:rFonts w:ascii="Times New Roman" w:eastAsia="Times New Roman" w:hAnsi="Times New Roman" w:cs="Times New Roman"/>
          <w:i/>
          <w:iCs/>
          <w:sz w:val="28"/>
          <w:szCs w:val="28"/>
          <w:bdr w:val="none" w:sz="0" w:space="0" w:color="auto" w:frame="1"/>
        </w:rPr>
        <w:t>Chế độ trách nhiệm tài sản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Thương nhân chịu trách nhiệm tài sản hữu hạn bao gồm Công ty trách nhiệm hữu hạn, Công ty cổ phần, Hợp tác xã và Liên hiệp hợp tác xã. Trách nhiệm hữu hạn (limited liability) trong trường hợp này được hiểu là trách nhiệm của thương nhân trong phạm vi vốn đã góp, cam kết góp. Theo đó, các thành viên, cổ đông hay xã viên chỉ chịu trách nhiệm đối với các khoản nợ và nghĩa vụ tài chính khác của công ty hay hợp tác xã trong phạm vi số vốn đã góp hoặc cam kết góp vào công ty hay hợp tác xã mà thôi. Nói cách khác, chế độ trách nhiệm tài sản hữu hạn của thương nhân có nghĩa là, thương nhân chỉ chịu trách nhiệm tài sản bằng tài sản của chính mình bao gồm tài sản do thành viên, cổ đông, xã viên góp vốn và các tài sản hợp pháp khác tạo lập được trong quá trình hoạt động thuộc sở hữu của mình</w:t>
      </w:r>
      <w:bookmarkStart w:id="12" w:name="_ftnref28"/>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"_ftn28"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[28]</w:t>
      </w:r>
      <w:r w:rsidRPr="003832B5">
        <w:rPr>
          <w:rFonts w:ascii="Times New Roman" w:eastAsia="Times New Roman" w:hAnsi="Times New Roman" w:cs="Times New Roman"/>
          <w:sz w:val="28"/>
          <w:szCs w:val="28"/>
        </w:rPr>
        <w:fldChar w:fldCharType="end"/>
      </w:r>
      <w:bookmarkEnd w:id="12"/>
      <w:r w:rsidRPr="003832B5">
        <w:rPr>
          <w:rFonts w:ascii="Times New Roman" w:eastAsia="Times New Roman" w:hAnsi="Times New Roman" w:cs="Times New Roman"/>
          <w:sz w:val="28"/>
          <w:szCs w:val="28"/>
        </w:rPr>
        <w:t>.</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 xml:space="preserve">Thương nhân chịu trách nhiệm tài sản vô hạn bao gồm doanh nghiệp tư nhân, hộ kinh doanh và công ty hợp danh. Trách nhiệm vô hạn (infinite responsibility) trong </w:t>
      </w:r>
      <w:r w:rsidRPr="003832B5">
        <w:rPr>
          <w:rFonts w:ascii="Times New Roman" w:eastAsia="Times New Roman" w:hAnsi="Times New Roman" w:cs="Times New Roman"/>
          <w:sz w:val="28"/>
          <w:szCs w:val="28"/>
        </w:rPr>
        <w:lastRenderedPageBreak/>
        <w:t>trường hợp này được hiểu là trách nhiệm của thương nhân đối với tài sản; theo đó, thương nhân bắt buộc phải chịu trách nhiệm về các nghĩa vụ trong hoạt động kinh doanh, thương mại bằng toàn bộ tài sản. Đối với doanh nghiệp tư nhân thì chủ doanh nghiệp </w:t>
      </w:r>
      <w:r w:rsidRPr="003832B5">
        <w:rPr>
          <w:rFonts w:ascii="Times New Roman" w:eastAsia="Times New Roman" w:hAnsi="Times New Roman" w:cs="Times New Roman"/>
          <w:i/>
          <w:iCs/>
          <w:sz w:val="28"/>
          <w:szCs w:val="28"/>
          <w:bdr w:val="none" w:sz="0" w:space="0" w:color="auto" w:frame="1"/>
        </w:rPr>
        <w:t>“tự chịu trách nhiệm bằng toàn bộ tài sản của mình đối với mọi hoạt động của doanh nghiệp”</w:t>
      </w:r>
      <w:r w:rsidRPr="003832B5">
        <w:rPr>
          <w:rFonts w:ascii="Times New Roman" w:eastAsia="Times New Roman" w:hAnsi="Times New Roman" w:cs="Times New Roman"/>
          <w:sz w:val="28"/>
          <w:szCs w:val="28"/>
        </w:rPr>
        <w:t>. Đối với cá nhân hộ gia đình là các chủ sở hữu của hộ kinh doanh cũng chịu trách nhiệm bằng toàn bộ tài sản của họ đối với mọi hoạt động của hộ kinh doanh. Đối với công ty hợp danh thì thành viên hợp danhphải liên đới chịu trách nhiệm thanh toán hết số nợ còn lại của công ty nếu tài sản của công ty không đủ để trả số nợ của công ty. Trong trường hợp công ty hợp danh có thêm thành viên góp vốn thì các thành viên góp vốn chỉ chịu trách nhiệm hữu hạn.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3.4.Quốc tịch của thương nhân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Theo tiêu chí này, thương nhân được chia thành thương nhân Việt Nam và thương nhân nước ngoài. </w:t>
      </w:r>
      <w:r w:rsidRPr="003832B5">
        <w:rPr>
          <w:rFonts w:ascii="Times New Roman" w:eastAsia="Times New Roman" w:hAnsi="Times New Roman" w:cs="Times New Roman"/>
          <w:i/>
          <w:iCs/>
          <w:sz w:val="28"/>
          <w:szCs w:val="28"/>
          <w:bdr w:val="none" w:sz="0" w:space="0" w:color="auto" w:frame="1"/>
        </w:rPr>
        <w:t>Thương nhân Việt Nam</w:t>
      </w:r>
      <w:r w:rsidRPr="003832B5">
        <w:rPr>
          <w:rFonts w:ascii="Times New Roman" w:eastAsia="Times New Roman" w:hAnsi="Times New Roman" w:cs="Times New Roman"/>
          <w:sz w:val="28"/>
          <w:szCs w:val="28"/>
        </w:rPr>
        <w:t> là thương nhân được đăng ký thành lập theo quốc tịch Việt Nam; theo đó, các chủ thể thoả mãn các điều kiện cần và đủ để đăng ký kinh doanh thì hoàn toàn có thể trở thành thương nhân. </w:t>
      </w:r>
      <w:r w:rsidRPr="003832B5">
        <w:rPr>
          <w:rFonts w:ascii="Times New Roman" w:eastAsia="Times New Roman" w:hAnsi="Times New Roman" w:cs="Times New Roman"/>
          <w:i/>
          <w:iCs/>
          <w:sz w:val="28"/>
          <w:szCs w:val="28"/>
          <w:bdr w:val="none" w:sz="0" w:space="0" w:color="auto" w:frame="1"/>
        </w:rPr>
        <w:t>Thương nhân nước ngoài</w:t>
      </w:r>
      <w:r w:rsidRPr="003832B5">
        <w:rPr>
          <w:rFonts w:ascii="Times New Roman" w:eastAsia="Times New Roman" w:hAnsi="Times New Roman" w:cs="Times New Roman"/>
          <w:sz w:val="28"/>
          <w:szCs w:val="28"/>
        </w:rPr>
        <w:t> là thương nhân được thành lập, đăng ký kinh doanh theo quy định của pháp luật nước ngoài hoặc được pháp luật nước ngoài công nhận</w:t>
      </w:r>
      <w:bookmarkStart w:id="13" w:name="_ftnref29"/>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"_ftn29"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[29]</w:t>
      </w:r>
      <w:r w:rsidRPr="003832B5">
        <w:rPr>
          <w:rFonts w:ascii="Times New Roman" w:eastAsia="Times New Roman" w:hAnsi="Times New Roman" w:cs="Times New Roman"/>
          <w:sz w:val="28"/>
          <w:szCs w:val="28"/>
        </w:rPr>
        <w:fldChar w:fldCharType="end"/>
      </w:r>
      <w:bookmarkEnd w:id="13"/>
      <w:r w:rsidRPr="003832B5">
        <w:rPr>
          <w:rFonts w:ascii="Times New Roman" w:eastAsia="Times New Roman" w:hAnsi="Times New Roman" w:cs="Times New Roman"/>
          <w:sz w:val="28"/>
          <w:szCs w:val="28"/>
        </w:rPr>
        <w:t xml:space="preserve">. Theo quy định của khoản 2 Điều 16 Luật Thương mại năm 2005, thương nhân nước ngoài được đặt Văn phòng đại diện, Chi nhánh tại Việt Nam, thành lập tại Việt Nam doanh nghiệp có vốn đầu tư nước ngoài theo các hình thức do pháp luật Việt Nam quy định. Bên canh đó, khi doanh nghiệp có vốn đầu tư nước ngoài được thương nhân nước ngoài thành lập tại Việt Nam theo quy định của pháp luật Việt Nam hoặc điều ước quốc tế mà Cộng hòa xã hội chủ nghĩa Việt Nam là thành viên thì được coi là thương nhân Việt Nam. Quy định này cũng phù hợp với bản chất của thương nhân Việt Nam là được đăng ký thành lập theo quy định của pháp luật. Việc xác định thương nhân có quốc tịch Việt Nam hay quốc tịch nước ngoài có ý nghĩa đối với việc xác định luật áp dụng trong quan hệ giữa các thương nhân, không những vậy nó còn </w:t>
      </w:r>
      <w:r w:rsidRPr="003832B5">
        <w:rPr>
          <w:rFonts w:ascii="Times New Roman" w:eastAsia="Times New Roman" w:hAnsi="Times New Roman" w:cs="Times New Roman"/>
          <w:sz w:val="28"/>
          <w:szCs w:val="28"/>
        </w:rPr>
        <w:lastRenderedPageBreak/>
        <w:t>có </w:t>
      </w:r>
      <w:r w:rsidRPr="003832B5">
        <w:rPr>
          <w:rFonts w:ascii="Times New Roman" w:eastAsia="Times New Roman" w:hAnsi="Times New Roman" w:cs="Times New Roman"/>
          <w:i/>
          <w:iCs/>
          <w:sz w:val="28"/>
          <w:szCs w:val="28"/>
          <w:bdr w:val="none" w:sz="0" w:space="0" w:color="auto" w:frame="1"/>
        </w:rPr>
        <w:t>“ý nghĩa trong việc xác định chế độ đãi ngộ hay chế độ bảo hộ trong quan hệ giữa nhà nước với thương nhân”</w:t>
      </w:r>
      <w:bookmarkStart w:id="14" w:name="_ftnref30"/>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"_ftn30"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[30]</w:t>
      </w:r>
      <w:r w:rsidRPr="003832B5">
        <w:rPr>
          <w:rFonts w:ascii="Times New Roman" w:eastAsia="Times New Roman" w:hAnsi="Times New Roman" w:cs="Times New Roman"/>
          <w:sz w:val="28"/>
          <w:szCs w:val="28"/>
        </w:rPr>
        <w:fldChar w:fldCharType="end"/>
      </w:r>
      <w:bookmarkEnd w:id="14"/>
      <w:r w:rsidRPr="003832B5">
        <w:rPr>
          <w:rFonts w:ascii="Times New Roman" w:eastAsia="Times New Roman" w:hAnsi="Times New Roman" w:cs="Times New Roman"/>
          <w:i/>
          <w:iCs/>
          <w:sz w:val="28"/>
          <w:szCs w:val="28"/>
          <w:bdr w:val="none" w:sz="0" w:space="0" w:color="auto" w:frame="1"/>
        </w:rPr>
        <w:t>.</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1937E1">
        <w:rPr>
          <w:rFonts w:ascii="Times New Roman" w:eastAsia="Times New Roman" w:hAnsi="Times New Roman" w:cs="Times New Roman"/>
          <w:b/>
          <w:bCs/>
          <w:sz w:val="28"/>
          <w:szCs w:val="28"/>
          <w:bdr w:val="none" w:sz="0" w:space="0" w:color="auto" w:frame="1"/>
        </w:rPr>
        <w:t>4. Kết luận</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Có thể nói </w:t>
      </w:r>
      <w:r w:rsidRPr="003832B5">
        <w:rPr>
          <w:rFonts w:ascii="Times New Roman" w:eastAsia="Times New Roman" w:hAnsi="Times New Roman" w:cs="Times New Roman"/>
          <w:i/>
          <w:iCs/>
          <w:sz w:val="28"/>
          <w:szCs w:val="28"/>
          <w:bdr w:val="none" w:sz="0" w:space="0" w:color="auto" w:frame="1"/>
        </w:rPr>
        <w:t>“thương nhân”, “doanh nghiệp” </w:t>
      </w:r>
      <w:r w:rsidRPr="003832B5">
        <w:rPr>
          <w:rFonts w:ascii="Times New Roman" w:eastAsia="Times New Roman" w:hAnsi="Times New Roman" w:cs="Times New Roman"/>
          <w:sz w:val="28"/>
          <w:szCs w:val="28"/>
        </w:rPr>
        <w:t>hay</w:t>
      </w:r>
      <w:r w:rsidRPr="003832B5">
        <w:rPr>
          <w:rFonts w:ascii="Times New Roman" w:eastAsia="Times New Roman" w:hAnsi="Times New Roman" w:cs="Times New Roman"/>
          <w:i/>
          <w:iCs/>
          <w:sz w:val="28"/>
          <w:szCs w:val="28"/>
          <w:bdr w:val="none" w:sz="0" w:space="0" w:color="auto" w:frame="1"/>
        </w:rPr>
        <w:t> “chủ thể kinh doanh”</w:t>
      </w:r>
      <w:r w:rsidRPr="003832B5">
        <w:rPr>
          <w:rFonts w:ascii="Times New Roman" w:eastAsia="Times New Roman" w:hAnsi="Times New Roman" w:cs="Times New Roman"/>
          <w:sz w:val="28"/>
          <w:szCs w:val="28"/>
        </w:rPr>
        <w:t> hoặc </w:t>
      </w:r>
      <w:r w:rsidRPr="003832B5">
        <w:rPr>
          <w:rFonts w:ascii="Times New Roman" w:eastAsia="Times New Roman" w:hAnsi="Times New Roman" w:cs="Times New Roman"/>
          <w:i/>
          <w:iCs/>
          <w:sz w:val="28"/>
          <w:szCs w:val="28"/>
          <w:bdr w:val="none" w:sz="0" w:space="0" w:color="auto" w:frame="1"/>
        </w:rPr>
        <w:t>“cá nhân, hợp tác xã, hộ gia đình, hay tổ chức kinh tế khác”</w:t>
      </w:r>
      <w:r w:rsidRPr="003832B5">
        <w:rPr>
          <w:rFonts w:ascii="Times New Roman" w:eastAsia="Times New Roman" w:hAnsi="Times New Roman" w:cs="Times New Roman"/>
          <w:sz w:val="28"/>
          <w:szCs w:val="28"/>
        </w:rPr>
        <w:t> được xác định là </w:t>
      </w:r>
      <w:r w:rsidRPr="003832B5">
        <w:rPr>
          <w:rFonts w:ascii="Times New Roman" w:eastAsia="Times New Roman" w:hAnsi="Times New Roman" w:cs="Times New Roman"/>
          <w:i/>
          <w:iCs/>
          <w:sz w:val="28"/>
          <w:szCs w:val="28"/>
          <w:bdr w:val="none" w:sz="0" w:space="0" w:color="auto" w:frame="1"/>
        </w:rPr>
        <w:t>“thương nhân”</w:t>
      </w:r>
      <w:r w:rsidRPr="003832B5">
        <w:rPr>
          <w:rFonts w:ascii="Times New Roman" w:eastAsia="Times New Roman" w:hAnsi="Times New Roman" w:cs="Times New Roman"/>
          <w:sz w:val="28"/>
          <w:szCs w:val="28"/>
        </w:rPr>
        <w:t> cho dù có tư cách pháp nhân hay không có tư cách pháp nhân, chịu trách nhiệm hữu hạn hay vô hạn thì mục đích cơ bản cuối cùng là thực hiện các hoạt động nhằm mục đích sinh lợi. Tuy vậy, để bảm đảm sự an toàn và cân bằng trong quan hệ thương mại thì không phải chủ thể nào cũng có thể trở thành thương nhân, chỉ những chủ thể đáp ứng điều kiện nhất định về năng lực hành vi thương mại (trên nền tảng năng lực hành vi dân sự), không thuộc trường hợp cấm thành lập, hoạt động theo quy định của pháp luật thì mới có thể trở thành thương nhân. Cách phân loại thương nhân theo các tiêu chí khác nhau nhưng tựu chung là nhằm xác định địa vị pháp lý của thương nhân trong các quan hệ kinh doanh, thương mại mà thương nhân đó tham gia. Trong xã hội, thương nhân là một nghề có đóng góp to lớn, tích cực cho kinh tế đất nước nhưng nghề này lại luôn tồn tại những thăng trầm bởi những cơ hội và rủi ro trong nghề nghiệp của mình, vì thế pháp luật trong những thập niên gần đây luôn ghi nhận quyền tự do hoạt động của họ dưới các hình thức, ngành nghề ở các địa bàn khác nhau theo tinh thần </w:t>
      </w:r>
      <w:r w:rsidRPr="003832B5">
        <w:rPr>
          <w:rFonts w:ascii="Times New Roman" w:eastAsia="Times New Roman" w:hAnsi="Times New Roman" w:cs="Times New Roman"/>
          <w:i/>
          <w:iCs/>
          <w:sz w:val="28"/>
          <w:szCs w:val="28"/>
          <w:bdr w:val="none" w:sz="0" w:space="0" w:color="auto" w:frame="1"/>
        </w:rPr>
        <w:t>“thương nhân được làm tất cả những gì mà luật không cấm”./.</w:t>
      </w:r>
    </w:p>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 </w:t>
      </w:r>
    </w:p>
    <w:p w:rsidR="001937E1" w:rsidRPr="003832B5" w:rsidRDefault="001937E1" w:rsidP="001937E1">
      <w:pPr>
        <w:spacing w:before="300"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pict>
          <v:rect id="_x0000_i1025" style="width:154.45pt;height:0" o:hrpct="330" o:hrstd="t" o:hr="t" fillcolor="#a0a0a0" stroked="f"/>
        </w:pict>
      </w:r>
    </w:p>
    <w:bookmarkStart w:id="15" w:name="_ftn1"/>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w:t>
      </w:r>
      <w:r w:rsidRPr="003832B5">
        <w:rPr>
          <w:rFonts w:ascii="Times New Roman" w:eastAsia="Times New Roman" w:hAnsi="Times New Roman" w:cs="Times New Roman"/>
          <w:sz w:val="28"/>
          <w:szCs w:val="28"/>
        </w:rPr>
        <w:fldChar w:fldCharType="end"/>
      </w:r>
      <w:bookmarkEnd w:id="15"/>
      <w:r w:rsidRPr="003832B5">
        <w:rPr>
          <w:rFonts w:ascii="Times New Roman" w:eastAsia="Times New Roman" w:hAnsi="Times New Roman" w:cs="Times New Roman"/>
          <w:sz w:val="28"/>
          <w:szCs w:val="28"/>
        </w:rPr>
        <w:t> Nguyên văn “</w:t>
      </w:r>
      <w:r w:rsidRPr="003832B5">
        <w:rPr>
          <w:rFonts w:ascii="Times New Roman" w:eastAsia="Times New Roman" w:hAnsi="Times New Roman" w:cs="Times New Roman"/>
          <w:i/>
          <w:iCs/>
          <w:sz w:val="28"/>
          <w:szCs w:val="28"/>
          <w:bdr w:val="none" w:sz="0" w:space="0" w:color="auto" w:frame="1"/>
        </w:rPr>
        <w:t>A person is a merchant when she or he acting in a mercantile capacity, possesses or uses an expertise specifically related to the goods being sold”. Xem thêm:</w:t>
      </w:r>
      <w:r w:rsidRPr="003832B5">
        <w:rPr>
          <w:rFonts w:ascii="Times New Roman" w:eastAsia="Times New Roman" w:hAnsi="Times New Roman" w:cs="Times New Roman"/>
          <w:sz w:val="28"/>
          <w:szCs w:val="28"/>
        </w:rPr>
        <w:t>Clarkson. Miller. Cross, </w:t>
      </w:r>
      <w:r w:rsidRPr="003832B5">
        <w:rPr>
          <w:rFonts w:ascii="Times New Roman" w:eastAsia="Times New Roman" w:hAnsi="Times New Roman" w:cs="Times New Roman"/>
          <w:i/>
          <w:iCs/>
          <w:sz w:val="28"/>
          <w:szCs w:val="28"/>
          <w:bdr w:val="none" w:sz="0" w:space="0" w:color="auto" w:frame="1"/>
        </w:rPr>
        <w:t>Business law – Text and cases (thirteenth Edition),</w:t>
      </w:r>
      <w:r w:rsidRPr="003832B5">
        <w:rPr>
          <w:rFonts w:ascii="Times New Roman" w:eastAsia="Times New Roman" w:hAnsi="Times New Roman" w:cs="Times New Roman"/>
          <w:sz w:val="28"/>
          <w:szCs w:val="28"/>
        </w:rPr>
        <w:t> page. 380.</w:t>
      </w:r>
    </w:p>
    <w:bookmarkStart w:id="16" w:name="_ftn2"/>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lastRenderedPageBreak/>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w:t>
      </w:r>
      <w:r w:rsidRPr="003832B5">
        <w:rPr>
          <w:rFonts w:ascii="Times New Roman" w:eastAsia="Times New Roman" w:hAnsi="Times New Roman" w:cs="Times New Roman"/>
          <w:sz w:val="28"/>
          <w:szCs w:val="28"/>
        </w:rPr>
        <w:fldChar w:fldCharType="end"/>
      </w:r>
      <w:bookmarkEnd w:id="16"/>
      <w:r w:rsidRPr="003832B5">
        <w:rPr>
          <w:rFonts w:ascii="Times New Roman" w:eastAsia="Times New Roman" w:hAnsi="Times New Roman" w:cs="Times New Roman"/>
          <w:sz w:val="28"/>
          <w:szCs w:val="28"/>
        </w:rPr>
        <w:t>Luật Thương mại năm 2005.</w:t>
      </w:r>
    </w:p>
    <w:bookmarkStart w:id="17" w:name="_ftn3"/>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"_ftnref3"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[3]</w:t>
      </w:r>
      <w:r w:rsidRPr="003832B5">
        <w:rPr>
          <w:rFonts w:ascii="Times New Roman" w:eastAsia="Times New Roman" w:hAnsi="Times New Roman" w:cs="Times New Roman"/>
          <w:sz w:val="28"/>
          <w:szCs w:val="28"/>
        </w:rPr>
        <w:fldChar w:fldCharType="end"/>
      </w:r>
      <w:bookmarkEnd w:id="17"/>
      <w:r w:rsidRPr="003832B5">
        <w:rPr>
          <w:rFonts w:ascii="Times New Roman" w:eastAsia="Times New Roman" w:hAnsi="Times New Roman" w:cs="Times New Roman"/>
          <w:sz w:val="28"/>
          <w:szCs w:val="28"/>
        </w:rPr>
        <w:t> Khoản 10 Điều 4 Luật Doanh nghiệp năm 2020, có hiệu lực thi hành 01/01/2021.</w:t>
      </w:r>
    </w:p>
    <w:bookmarkStart w:id="18" w:name="_ftn4"/>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"_ftnref4"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[4]</w:t>
      </w:r>
      <w:r w:rsidRPr="003832B5">
        <w:rPr>
          <w:rFonts w:ascii="Times New Roman" w:eastAsia="Times New Roman" w:hAnsi="Times New Roman" w:cs="Times New Roman"/>
          <w:sz w:val="28"/>
          <w:szCs w:val="28"/>
        </w:rPr>
        <w:fldChar w:fldCharType="end"/>
      </w:r>
      <w:bookmarkEnd w:id="18"/>
      <w:r w:rsidRPr="003832B5">
        <w:rPr>
          <w:rFonts w:ascii="Times New Roman" w:eastAsia="Times New Roman" w:hAnsi="Times New Roman" w:cs="Times New Roman"/>
          <w:sz w:val="28"/>
          <w:szCs w:val="28"/>
        </w:rPr>
        <w:t> Trường Đại học Luật TP. Hồ Chí Minh (2013), </w:t>
      </w:r>
      <w:r w:rsidRPr="003832B5">
        <w:rPr>
          <w:rFonts w:ascii="Times New Roman" w:eastAsia="Times New Roman" w:hAnsi="Times New Roman" w:cs="Times New Roman"/>
          <w:i/>
          <w:iCs/>
          <w:sz w:val="28"/>
          <w:szCs w:val="28"/>
          <w:bdr w:val="none" w:sz="0" w:space="0" w:color="auto" w:frame="1"/>
        </w:rPr>
        <w:t>Giáo trình pháp luật về chủ thể kinh doanh,</w:t>
      </w:r>
      <w:r w:rsidRPr="003832B5">
        <w:rPr>
          <w:rFonts w:ascii="Times New Roman" w:eastAsia="Times New Roman" w:hAnsi="Times New Roman" w:cs="Times New Roman"/>
          <w:sz w:val="28"/>
          <w:szCs w:val="28"/>
        </w:rPr>
        <w:t> Nxb. Hồng Đức, tr.16.</w:t>
      </w:r>
    </w:p>
    <w:bookmarkStart w:id="19" w:name="_ftn5"/>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"_ftnref5"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[5]</w:t>
      </w:r>
      <w:r w:rsidRPr="003832B5">
        <w:rPr>
          <w:rFonts w:ascii="Times New Roman" w:eastAsia="Times New Roman" w:hAnsi="Times New Roman" w:cs="Times New Roman"/>
          <w:sz w:val="28"/>
          <w:szCs w:val="28"/>
        </w:rPr>
        <w:fldChar w:fldCharType="end"/>
      </w:r>
      <w:bookmarkEnd w:id="19"/>
      <w:r w:rsidRPr="003832B5">
        <w:rPr>
          <w:rFonts w:ascii="Times New Roman" w:eastAsia="Times New Roman" w:hAnsi="Times New Roman" w:cs="Times New Roman"/>
          <w:sz w:val="28"/>
          <w:szCs w:val="28"/>
        </w:rPr>
        <w:t> Thương gia là thuật ngữ được sử dụng nhiều lần (chính) trong Bộ luật Thương mại Việt Nam cộng hoà năm 1972.</w:t>
      </w:r>
    </w:p>
    <w:bookmarkStart w:id="20" w:name="_ftn6"/>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"_ftnref6"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[6]</w:t>
      </w:r>
      <w:r w:rsidRPr="003832B5">
        <w:rPr>
          <w:rFonts w:ascii="Times New Roman" w:eastAsia="Times New Roman" w:hAnsi="Times New Roman" w:cs="Times New Roman"/>
          <w:sz w:val="28"/>
          <w:szCs w:val="28"/>
        </w:rPr>
        <w:fldChar w:fldCharType="end"/>
      </w:r>
      <w:bookmarkEnd w:id="20"/>
      <w:r w:rsidRPr="003832B5">
        <w:rPr>
          <w:rFonts w:ascii="Times New Roman" w:eastAsia="Times New Roman" w:hAnsi="Times New Roman" w:cs="Times New Roman"/>
          <w:sz w:val="28"/>
          <w:szCs w:val="28"/>
        </w:rPr>
        <w:t> Hiện nay, doanh nhân là thuật ngữ được sử dụng, tuyên dương trong ngày truyền thống (13/10 hàng năm) của những người hoạt động kinh doanh, thương mại. Tuy vậy, xét trên tính tổng quát thì quy định </w:t>
      </w:r>
      <w:r w:rsidRPr="003832B5">
        <w:rPr>
          <w:rFonts w:ascii="Times New Roman" w:eastAsia="Times New Roman" w:hAnsi="Times New Roman" w:cs="Times New Roman"/>
          <w:i/>
          <w:iCs/>
          <w:sz w:val="28"/>
          <w:szCs w:val="28"/>
          <w:bdr w:val="none" w:sz="0" w:space="0" w:color="auto" w:frame="1"/>
        </w:rPr>
        <w:t>“ngày thương nhân”</w:t>
      </w:r>
      <w:r w:rsidRPr="003832B5">
        <w:rPr>
          <w:rFonts w:ascii="Times New Roman" w:eastAsia="Times New Roman" w:hAnsi="Times New Roman" w:cs="Times New Roman"/>
          <w:sz w:val="28"/>
          <w:szCs w:val="28"/>
        </w:rPr>
        <w:t> sẽ hợp lý và thuyết phục hơn.  </w:t>
      </w:r>
    </w:p>
    <w:bookmarkStart w:id="21" w:name="_ftn7"/>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"_ftnref7"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[7]</w:t>
      </w:r>
      <w:r w:rsidRPr="003832B5">
        <w:rPr>
          <w:rFonts w:ascii="Times New Roman" w:eastAsia="Times New Roman" w:hAnsi="Times New Roman" w:cs="Times New Roman"/>
          <w:sz w:val="28"/>
          <w:szCs w:val="28"/>
        </w:rPr>
        <w:fldChar w:fldCharType="end"/>
      </w:r>
      <w:bookmarkEnd w:id="21"/>
      <w:r w:rsidRPr="003832B5">
        <w:rPr>
          <w:rFonts w:ascii="Times New Roman" w:eastAsia="Times New Roman" w:hAnsi="Times New Roman" w:cs="Times New Roman"/>
          <w:sz w:val="28"/>
          <w:szCs w:val="28"/>
        </w:rPr>
        <w:t> Không chỉ hướng đến lợi ích vật chất thuần tuý mà còn bao gồm cả yếu tố phi vật chất (uy tín, hình ảnh, thương hiệu).</w:t>
      </w:r>
    </w:p>
    <w:bookmarkStart w:id="22" w:name="_ftn8"/>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"_ftnref8"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[8]</w:t>
      </w:r>
      <w:r w:rsidRPr="003832B5">
        <w:rPr>
          <w:rFonts w:ascii="Times New Roman" w:eastAsia="Times New Roman" w:hAnsi="Times New Roman" w:cs="Times New Roman"/>
          <w:sz w:val="28"/>
          <w:szCs w:val="28"/>
        </w:rPr>
        <w:fldChar w:fldCharType="end"/>
      </w:r>
      <w:bookmarkEnd w:id="22"/>
      <w:r w:rsidRPr="003832B5">
        <w:rPr>
          <w:rFonts w:ascii="Times New Roman" w:eastAsia="Times New Roman" w:hAnsi="Times New Roman" w:cs="Times New Roman"/>
          <w:sz w:val="28"/>
          <w:szCs w:val="28"/>
        </w:rPr>
        <w:t> Tính đến nay đã có năm bản Hiến pháp Việt Nam qua các năm: 1946, 1959, 1980, 1992 và 2013.</w:t>
      </w:r>
    </w:p>
    <w:bookmarkStart w:id="23" w:name="_ftn9"/>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"_ftnref9"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[9]</w:t>
      </w:r>
      <w:r w:rsidRPr="003832B5">
        <w:rPr>
          <w:rFonts w:ascii="Times New Roman" w:eastAsia="Times New Roman" w:hAnsi="Times New Roman" w:cs="Times New Roman"/>
          <w:sz w:val="28"/>
          <w:szCs w:val="28"/>
        </w:rPr>
        <w:fldChar w:fldCharType="end"/>
      </w:r>
      <w:bookmarkEnd w:id="23"/>
      <w:r w:rsidRPr="003832B5">
        <w:rPr>
          <w:rFonts w:ascii="Times New Roman" w:eastAsia="Times New Roman" w:hAnsi="Times New Roman" w:cs="Times New Roman"/>
          <w:sz w:val="28"/>
          <w:szCs w:val="28"/>
        </w:rPr>
        <w:t> Điều 33 Hiến pháp năm 2013.</w:t>
      </w:r>
    </w:p>
    <w:bookmarkStart w:id="24" w:name="_ftn10"/>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"_ftnref10"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[10]</w:t>
      </w:r>
      <w:r w:rsidRPr="003832B5">
        <w:rPr>
          <w:rFonts w:ascii="Times New Roman" w:eastAsia="Times New Roman" w:hAnsi="Times New Roman" w:cs="Times New Roman"/>
          <w:sz w:val="28"/>
          <w:szCs w:val="28"/>
        </w:rPr>
        <w:fldChar w:fldCharType="end"/>
      </w:r>
      <w:bookmarkEnd w:id="24"/>
      <w:r w:rsidRPr="003832B5">
        <w:rPr>
          <w:rFonts w:ascii="Times New Roman" w:eastAsia="Times New Roman" w:hAnsi="Times New Roman" w:cs="Times New Roman"/>
          <w:sz w:val="28"/>
          <w:szCs w:val="28"/>
        </w:rPr>
        <w:t> Xem thêm: khoản 1 Điều 6 Luật Thương mại năm 2005.</w:t>
      </w:r>
    </w:p>
    <w:bookmarkStart w:id="25" w:name="_ftn11"/>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"_ftnref11"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[11]</w:t>
      </w:r>
      <w:r w:rsidRPr="003832B5">
        <w:rPr>
          <w:rFonts w:ascii="Times New Roman" w:eastAsia="Times New Roman" w:hAnsi="Times New Roman" w:cs="Times New Roman"/>
          <w:sz w:val="28"/>
          <w:szCs w:val="28"/>
        </w:rPr>
        <w:fldChar w:fldCharType="end"/>
      </w:r>
      <w:bookmarkEnd w:id="25"/>
      <w:r w:rsidRPr="003832B5">
        <w:rPr>
          <w:rFonts w:ascii="Times New Roman" w:eastAsia="Times New Roman" w:hAnsi="Times New Roman" w:cs="Times New Roman"/>
          <w:sz w:val="28"/>
          <w:szCs w:val="28"/>
        </w:rPr>
        <w:t> Về nguyên tắc, để trở thành thương nhân thì cá nhân phải có năng lực hành vi dân sự đầy đủ, không thuộc trường hợp cấm thành lập, quản lý doanh nghiệp theo quy định của pháp luật doanh nghiệp. Đối với cá nhân nước ngoài và người không có quốc tịch muốn trở thành thương nhân Việt Nam cũng phải có năng lực hành vi dân sự đầy đủ theo pháp luật Việt Nam. Một số tài liệu có nêu thương nhân là cá nhân cũng đồng nghĩa với thương nhân là thể nhân.Tuy vậy, pháp luật Việt Nam không sử dụng thuật ngữ “thể nhân” vì thế bài viết không đi sâu phân tích về vấn đề này.</w:t>
      </w:r>
    </w:p>
    <w:bookmarkStart w:id="26" w:name="_ftn12"/>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"_ftnref12"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[12]</w:t>
      </w:r>
      <w:r w:rsidRPr="003832B5">
        <w:rPr>
          <w:rFonts w:ascii="Times New Roman" w:eastAsia="Times New Roman" w:hAnsi="Times New Roman" w:cs="Times New Roman"/>
          <w:sz w:val="28"/>
          <w:szCs w:val="28"/>
        </w:rPr>
        <w:fldChar w:fldCharType="end"/>
      </w:r>
      <w:bookmarkEnd w:id="26"/>
      <w:r w:rsidRPr="003832B5">
        <w:rPr>
          <w:rFonts w:ascii="Times New Roman" w:eastAsia="Times New Roman" w:hAnsi="Times New Roman" w:cs="Times New Roman"/>
          <w:sz w:val="28"/>
          <w:szCs w:val="28"/>
        </w:rPr>
        <w:t> Nguyên văn </w:t>
      </w:r>
      <w:r w:rsidRPr="003832B5">
        <w:rPr>
          <w:rFonts w:ascii="Times New Roman" w:eastAsia="Times New Roman" w:hAnsi="Times New Roman" w:cs="Times New Roman"/>
          <w:i/>
          <w:iCs/>
          <w:sz w:val="28"/>
          <w:szCs w:val="28"/>
          <w:bdr w:val="none" w:sz="0" w:space="0" w:color="auto" w:frame="1"/>
        </w:rPr>
        <w:t xml:space="preserve">“trader (16c) 1. A merchant; a retailer; one who buys goods to sell them at a profit. 2. Someone who sells goods substantially in the form in which </w:t>
      </w:r>
      <w:r w:rsidRPr="003832B5">
        <w:rPr>
          <w:rFonts w:ascii="Times New Roman" w:eastAsia="Times New Roman" w:hAnsi="Times New Roman" w:cs="Times New Roman"/>
          <w:i/>
          <w:iCs/>
          <w:sz w:val="28"/>
          <w:szCs w:val="28"/>
          <w:bdr w:val="none" w:sz="0" w:space="0" w:color="auto" w:frame="1"/>
        </w:rPr>
        <w:lastRenderedPageBreak/>
        <w:t>they are bought; one who has not converted them into another form of property by skill and labor. 3. Someone who, as a member of a stock exchange, buys and sells securities on the exchange floor either for brokers or on his or her own account. 4. Someone who buys and sells commodities and commodity futures for others or for his or her own account in anticipation of a speculative profit. </w:t>
      </w:r>
      <w:r w:rsidRPr="003832B5">
        <w:rPr>
          <w:rFonts w:ascii="Times New Roman" w:eastAsia="Times New Roman" w:hAnsi="Times New Roman" w:cs="Times New Roman"/>
          <w:sz w:val="28"/>
          <w:szCs w:val="28"/>
        </w:rPr>
        <w:t>Nguồn:Westlaw. © 2019 Thomson Reuters. No Claim to Orig. U.S. Govt. Works.</w:t>
      </w:r>
    </w:p>
    <w:bookmarkStart w:id="27" w:name="_ftn13"/>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"_ftnref13"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[13]</w:t>
      </w:r>
      <w:r w:rsidRPr="003832B5">
        <w:rPr>
          <w:rFonts w:ascii="Times New Roman" w:eastAsia="Times New Roman" w:hAnsi="Times New Roman" w:cs="Times New Roman"/>
          <w:sz w:val="28"/>
          <w:szCs w:val="28"/>
        </w:rPr>
        <w:fldChar w:fldCharType="end"/>
      </w:r>
      <w:bookmarkEnd w:id="27"/>
      <w:r w:rsidRPr="003832B5">
        <w:rPr>
          <w:rFonts w:ascii="Times New Roman" w:eastAsia="Times New Roman" w:hAnsi="Times New Roman" w:cs="Times New Roman"/>
          <w:sz w:val="28"/>
          <w:szCs w:val="28"/>
        </w:rPr>
        <w:t> Thuật ngữ </w:t>
      </w:r>
      <w:r w:rsidRPr="003832B5">
        <w:rPr>
          <w:rFonts w:ascii="Times New Roman" w:eastAsia="Times New Roman" w:hAnsi="Times New Roman" w:cs="Times New Roman"/>
          <w:i/>
          <w:iCs/>
          <w:sz w:val="28"/>
          <w:szCs w:val="28"/>
          <w:bdr w:val="none" w:sz="0" w:space="0" w:color="auto" w:frame="1"/>
        </w:rPr>
        <w:t>“hộ kinh doanh”</w:t>
      </w:r>
      <w:r w:rsidRPr="003832B5">
        <w:rPr>
          <w:rFonts w:ascii="Times New Roman" w:eastAsia="Times New Roman" w:hAnsi="Times New Roman" w:cs="Times New Roman"/>
          <w:sz w:val="28"/>
          <w:szCs w:val="28"/>
        </w:rPr>
        <w:t> chính thức được sử dụng tại các văn bản quy phạm pháp luật Việt Nam từ năm 2006. Có thể nói, hộ kinh doanh là khái niệm mang tính đặc thù riêng của Việt Nam.</w:t>
      </w:r>
    </w:p>
    <w:bookmarkStart w:id="28" w:name="_ftn14"/>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"_ftnref14"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[14]</w:t>
      </w:r>
      <w:r w:rsidRPr="003832B5">
        <w:rPr>
          <w:rFonts w:ascii="Times New Roman" w:eastAsia="Times New Roman" w:hAnsi="Times New Roman" w:cs="Times New Roman"/>
          <w:sz w:val="28"/>
          <w:szCs w:val="28"/>
        </w:rPr>
        <w:fldChar w:fldCharType="end"/>
      </w:r>
      <w:bookmarkEnd w:id="28"/>
      <w:r w:rsidRPr="003832B5">
        <w:rPr>
          <w:rFonts w:ascii="Times New Roman" w:eastAsia="Times New Roman" w:hAnsi="Times New Roman" w:cs="Times New Roman"/>
          <w:sz w:val="28"/>
          <w:szCs w:val="28"/>
        </w:rPr>
        <w:t> Tuy vậy, cũng cần lưu ý rằng chỉ những hoạt động liên quan, phụ trợ cho nghề nghiệp của thương nhân mới có thể xem đó là hoạt động thương mại.</w:t>
      </w:r>
    </w:p>
    <w:bookmarkStart w:id="29" w:name="_ftn15"/>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"_ftnref15"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[15]</w:t>
      </w:r>
      <w:r w:rsidRPr="003832B5">
        <w:rPr>
          <w:rFonts w:ascii="Times New Roman" w:eastAsia="Times New Roman" w:hAnsi="Times New Roman" w:cs="Times New Roman"/>
          <w:sz w:val="28"/>
          <w:szCs w:val="28"/>
        </w:rPr>
        <w:fldChar w:fldCharType="end"/>
      </w:r>
      <w:bookmarkEnd w:id="29"/>
      <w:r w:rsidRPr="003832B5">
        <w:rPr>
          <w:rFonts w:ascii="Times New Roman" w:eastAsia="Times New Roman" w:hAnsi="Times New Roman" w:cs="Times New Roman"/>
          <w:sz w:val="28"/>
          <w:szCs w:val="28"/>
        </w:rPr>
        <w:t> Khoản 1 Điều 3 Luật Thương mại năm 2005.</w:t>
      </w:r>
    </w:p>
    <w:bookmarkStart w:id="30" w:name="_ftn16"/>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"_ftnref16"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[16]</w:t>
      </w:r>
      <w:r w:rsidRPr="003832B5">
        <w:rPr>
          <w:rFonts w:ascii="Times New Roman" w:eastAsia="Times New Roman" w:hAnsi="Times New Roman" w:cs="Times New Roman"/>
          <w:sz w:val="28"/>
          <w:szCs w:val="28"/>
        </w:rPr>
        <w:fldChar w:fldCharType="end"/>
      </w:r>
      <w:bookmarkEnd w:id="30"/>
      <w:r w:rsidRPr="003832B5">
        <w:rPr>
          <w:rFonts w:ascii="Times New Roman" w:eastAsia="Times New Roman" w:hAnsi="Times New Roman" w:cs="Times New Roman"/>
          <w:sz w:val="28"/>
          <w:szCs w:val="28"/>
        </w:rPr>
        <w:t> Đặc điểm này cho phép loại trừ Văn phòng đại diện, Chi nhánh khỏi khái niệm thương nhân bởi xét về bản chất  chúng chỉ là các đơn vị phụ thuộc của thương nhân.</w:t>
      </w:r>
    </w:p>
    <w:bookmarkStart w:id="31" w:name="_ftn17"/>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"_ftnref17"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[17]</w:t>
      </w:r>
      <w:r w:rsidRPr="003832B5">
        <w:rPr>
          <w:rFonts w:ascii="Times New Roman" w:eastAsia="Times New Roman" w:hAnsi="Times New Roman" w:cs="Times New Roman"/>
          <w:sz w:val="28"/>
          <w:szCs w:val="28"/>
        </w:rPr>
        <w:fldChar w:fldCharType="end"/>
      </w:r>
      <w:bookmarkEnd w:id="31"/>
      <w:r w:rsidRPr="003832B5">
        <w:rPr>
          <w:rFonts w:ascii="Times New Roman" w:eastAsia="Times New Roman" w:hAnsi="Times New Roman" w:cs="Times New Roman"/>
          <w:sz w:val="28"/>
          <w:szCs w:val="28"/>
        </w:rPr>
        <w:t> Trường Đại học Luật TP. Hồ Chí Minh (2012),</w:t>
      </w:r>
      <w:r w:rsidRPr="003832B5">
        <w:rPr>
          <w:rFonts w:ascii="Times New Roman" w:eastAsia="Times New Roman" w:hAnsi="Times New Roman" w:cs="Times New Roman"/>
          <w:i/>
          <w:iCs/>
          <w:sz w:val="28"/>
          <w:szCs w:val="28"/>
          <w:bdr w:val="none" w:sz="0" w:space="0" w:color="auto" w:frame="1"/>
        </w:rPr>
        <w:t> Giáo trình pháp luật về thương mại hàng hóa và dịch vụ,</w:t>
      </w:r>
      <w:r w:rsidRPr="003832B5">
        <w:rPr>
          <w:rFonts w:ascii="Times New Roman" w:eastAsia="Times New Roman" w:hAnsi="Times New Roman" w:cs="Times New Roman"/>
          <w:sz w:val="28"/>
          <w:szCs w:val="28"/>
        </w:rPr>
        <w:t> Nxb. Hồng Đức, tr.12.</w:t>
      </w:r>
    </w:p>
    <w:bookmarkStart w:id="32" w:name="_ftn18"/>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"_ftnref18"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[18]</w:t>
      </w:r>
      <w:r w:rsidRPr="003832B5">
        <w:rPr>
          <w:rFonts w:ascii="Times New Roman" w:eastAsia="Times New Roman" w:hAnsi="Times New Roman" w:cs="Times New Roman"/>
          <w:sz w:val="28"/>
          <w:szCs w:val="28"/>
        </w:rPr>
        <w:fldChar w:fldCharType="end"/>
      </w:r>
      <w:bookmarkEnd w:id="32"/>
      <w:r w:rsidRPr="003832B5">
        <w:rPr>
          <w:rFonts w:ascii="Times New Roman" w:eastAsia="Times New Roman" w:hAnsi="Times New Roman" w:cs="Times New Roman"/>
          <w:sz w:val="28"/>
          <w:szCs w:val="28"/>
        </w:rPr>
        <w:t> Theo đó, những người làm công ăn lương như người quản lý điều hành một chi nhánh hay một cửa hàng thương mại thì không được coi là một thương nhân vì họ thực hiện những hành vi thương mại vì lợi ích của nhà đầu tư.</w:t>
      </w:r>
    </w:p>
    <w:bookmarkStart w:id="33" w:name="_ftn19"/>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"_ftnref19"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[19]</w:t>
      </w:r>
      <w:r w:rsidRPr="003832B5">
        <w:rPr>
          <w:rFonts w:ascii="Times New Roman" w:eastAsia="Times New Roman" w:hAnsi="Times New Roman" w:cs="Times New Roman"/>
          <w:sz w:val="28"/>
          <w:szCs w:val="28"/>
        </w:rPr>
        <w:fldChar w:fldCharType="end"/>
      </w:r>
      <w:bookmarkEnd w:id="33"/>
      <w:r w:rsidRPr="003832B5">
        <w:rPr>
          <w:rFonts w:ascii="Times New Roman" w:eastAsia="Times New Roman" w:hAnsi="Times New Roman" w:cs="Times New Roman"/>
          <w:sz w:val="28"/>
          <w:szCs w:val="28"/>
        </w:rPr>
        <w:t> Xem thêm: Nghị định số 39/2007/NĐ-CP về hoạt động thương mại một cách độc lập, thường xuyên.</w:t>
      </w:r>
    </w:p>
    <w:bookmarkStart w:id="34" w:name="_ftn20"/>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"_ftnref20"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[20]</w:t>
      </w:r>
      <w:r w:rsidRPr="003832B5">
        <w:rPr>
          <w:rFonts w:ascii="Times New Roman" w:eastAsia="Times New Roman" w:hAnsi="Times New Roman" w:cs="Times New Roman"/>
          <w:sz w:val="28"/>
          <w:szCs w:val="28"/>
        </w:rPr>
        <w:fldChar w:fldCharType="end"/>
      </w:r>
      <w:bookmarkEnd w:id="34"/>
      <w:r w:rsidRPr="003832B5">
        <w:rPr>
          <w:rFonts w:ascii="Times New Roman" w:eastAsia="Times New Roman" w:hAnsi="Times New Roman" w:cs="Times New Roman"/>
          <w:sz w:val="28"/>
          <w:szCs w:val="28"/>
        </w:rPr>
        <w:t> Trường Đại học Luật TP. Hồ Chí Minh (2012),</w:t>
      </w:r>
      <w:r w:rsidRPr="003832B5">
        <w:rPr>
          <w:rFonts w:ascii="Times New Roman" w:eastAsia="Times New Roman" w:hAnsi="Times New Roman" w:cs="Times New Roman"/>
          <w:i/>
          <w:iCs/>
          <w:sz w:val="28"/>
          <w:szCs w:val="28"/>
          <w:bdr w:val="none" w:sz="0" w:space="0" w:color="auto" w:frame="1"/>
        </w:rPr>
        <w:t> Giáo trình pháp luật về thương mại hàng hóa và dịch vụ,</w:t>
      </w:r>
      <w:r w:rsidRPr="003832B5">
        <w:rPr>
          <w:rFonts w:ascii="Times New Roman" w:eastAsia="Times New Roman" w:hAnsi="Times New Roman" w:cs="Times New Roman"/>
          <w:sz w:val="28"/>
          <w:szCs w:val="28"/>
        </w:rPr>
        <w:t> Nxb. Hồng Đức, tr.17.</w:t>
      </w:r>
    </w:p>
    <w:bookmarkStart w:id="35" w:name="_ftn21"/>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"_ftnref21"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[21]</w:t>
      </w:r>
      <w:r w:rsidRPr="003832B5">
        <w:rPr>
          <w:rFonts w:ascii="Times New Roman" w:eastAsia="Times New Roman" w:hAnsi="Times New Roman" w:cs="Times New Roman"/>
          <w:sz w:val="28"/>
          <w:szCs w:val="28"/>
        </w:rPr>
        <w:fldChar w:fldCharType="end"/>
      </w:r>
      <w:bookmarkEnd w:id="35"/>
      <w:r w:rsidRPr="003832B5">
        <w:rPr>
          <w:rFonts w:ascii="Times New Roman" w:eastAsia="Times New Roman" w:hAnsi="Times New Roman" w:cs="Times New Roman"/>
          <w:sz w:val="28"/>
          <w:szCs w:val="28"/>
        </w:rPr>
        <w:t> Xem thêm: Nghị định số 78/2015/NĐ-CP về đăng ký doanh nghiệp.</w:t>
      </w:r>
    </w:p>
    <w:bookmarkStart w:id="36" w:name="_ftn22"/>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"_ftnref22"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[22]</w:t>
      </w:r>
      <w:r w:rsidRPr="003832B5">
        <w:rPr>
          <w:rFonts w:ascii="Times New Roman" w:eastAsia="Times New Roman" w:hAnsi="Times New Roman" w:cs="Times New Roman"/>
          <w:sz w:val="28"/>
          <w:szCs w:val="28"/>
        </w:rPr>
        <w:fldChar w:fldCharType="end"/>
      </w:r>
      <w:bookmarkEnd w:id="36"/>
      <w:r w:rsidRPr="003832B5">
        <w:rPr>
          <w:rFonts w:ascii="Times New Roman" w:eastAsia="Times New Roman" w:hAnsi="Times New Roman" w:cs="Times New Roman"/>
          <w:sz w:val="28"/>
          <w:szCs w:val="28"/>
        </w:rPr>
        <w:t xml:space="preserve"> Thương nhân là vấn đề có nhiều quan điểm khác nhau khi được đề cập, như thương nhân có phải là doanh nghiệp, doanh nghiệp có phải là thương nhân hoặc </w:t>
      </w:r>
      <w:r w:rsidRPr="003832B5">
        <w:rPr>
          <w:rFonts w:ascii="Times New Roman" w:eastAsia="Times New Roman" w:hAnsi="Times New Roman" w:cs="Times New Roman"/>
          <w:sz w:val="28"/>
          <w:szCs w:val="28"/>
        </w:rPr>
        <w:lastRenderedPageBreak/>
        <w:t>đăng ký thương nhân ở đâu, thành lập thương nhân như thế nào? Hoặc về mặt pháp lý đã thừa nhận thương nhân trong văn bản luật mà trong thực tế lại là một cụm từ khác như doanh nhân, tiểu thương, lái buôn, thương gia, hoặc có nên ban hành một đạo luật về thương nhân, v.v.. </w:t>
      </w:r>
    </w:p>
    <w:bookmarkStart w:id="37" w:name="_ftn23"/>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"_ftnref23"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[23]</w:t>
      </w:r>
      <w:r w:rsidRPr="003832B5">
        <w:rPr>
          <w:rFonts w:ascii="Times New Roman" w:eastAsia="Times New Roman" w:hAnsi="Times New Roman" w:cs="Times New Roman"/>
          <w:sz w:val="28"/>
          <w:szCs w:val="28"/>
        </w:rPr>
        <w:fldChar w:fldCharType="end"/>
      </w:r>
      <w:bookmarkEnd w:id="37"/>
      <w:r w:rsidRPr="003832B5">
        <w:rPr>
          <w:rFonts w:ascii="Times New Roman" w:eastAsia="Times New Roman" w:hAnsi="Times New Roman" w:cs="Times New Roman"/>
          <w:sz w:val="28"/>
          <w:szCs w:val="28"/>
        </w:rPr>
        <w:t> Xem thêm: Điều 75 Bộ luật Dân sự năm 2015.</w:t>
      </w:r>
    </w:p>
    <w:bookmarkStart w:id="38" w:name="_ftn24"/>
    <w:p w:rsidR="001937E1" w:rsidRPr="003832B5" w:rsidRDefault="001937E1" w:rsidP="001937E1">
      <w:pPr>
        <w:spacing w:after="0" w:line="360" w:lineRule="auto"/>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"_ftnref24"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[24]</w:t>
      </w:r>
      <w:r w:rsidRPr="003832B5">
        <w:rPr>
          <w:rFonts w:ascii="Times New Roman" w:eastAsia="Times New Roman" w:hAnsi="Times New Roman" w:cs="Times New Roman"/>
          <w:sz w:val="28"/>
          <w:szCs w:val="28"/>
        </w:rPr>
        <w:fldChar w:fldCharType="end"/>
      </w:r>
      <w:bookmarkEnd w:id="38"/>
      <w:r w:rsidRPr="003832B5">
        <w:rPr>
          <w:rFonts w:ascii="Times New Roman" w:eastAsia="Times New Roman" w:hAnsi="Times New Roman" w:cs="Times New Roman"/>
          <w:sz w:val="28"/>
          <w:szCs w:val="28"/>
        </w:rPr>
        <w:t> Tuy vậy, nếu xét một cách triết tự thì “hộ kinh doanh có phải là thương nhân hay không cũng là câu hỏi khó trả lời”. Xem thêm: Bùi Xuân Hải, Những hạn chế, bất cập về đặc điểm pháp lý của hộ kinh doanh và vấn đề hộ kinh doanh chuyển thành doanh nghiệp, nguồn tại http://tapchikhplvn.hcmulaw.edu.vn/module/xemchitietbaibao?oid=0b4e92d2-f2c9-41ae-8240-8b3e75ec2a53. Truy cập: 20/7/2020.</w:t>
      </w:r>
    </w:p>
    <w:bookmarkStart w:id="39" w:name="_ftn25"/>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"_ftnref25"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[25]</w:t>
      </w:r>
      <w:r w:rsidRPr="003832B5">
        <w:rPr>
          <w:rFonts w:ascii="Times New Roman" w:eastAsia="Times New Roman" w:hAnsi="Times New Roman" w:cs="Times New Roman"/>
          <w:sz w:val="28"/>
          <w:szCs w:val="28"/>
        </w:rPr>
        <w:fldChar w:fldCharType="end"/>
      </w:r>
      <w:bookmarkEnd w:id="39"/>
      <w:r w:rsidRPr="003832B5">
        <w:rPr>
          <w:rFonts w:ascii="Times New Roman" w:eastAsia="Times New Roman" w:hAnsi="Times New Roman" w:cs="Times New Roman"/>
          <w:sz w:val="28"/>
          <w:szCs w:val="28"/>
        </w:rPr>
        <w:t> Điều 66 Nghị định 78/2015/NĐ-CP về đăng ký doanh nghiệp.</w:t>
      </w:r>
    </w:p>
    <w:bookmarkStart w:id="40" w:name="_ftn26"/>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"_ftnref26"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[26]</w:t>
      </w:r>
      <w:r w:rsidRPr="003832B5">
        <w:rPr>
          <w:rFonts w:ascii="Times New Roman" w:eastAsia="Times New Roman" w:hAnsi="Times New Roman" w:cs="Times New Roman"/>
          <w:sz w:val="28"/>
          <w:szCs w:val="28"/>
        </w:rPr>
        <w:fldChar w:fldCharType="end"/>
      </w:r>
      <w:bookmarkEnd w:id="40"/>
      <w:r w:rsidRPr="003832B5">
        <w:rPr>
          <w:rFonts w:ascii="Times New Roman" w:eastAsia="Times New Roman" w:hAnsi="Times New Roman" w:cs="Times New Roman"/>
          <w:sz w:val="28"/>
          <w:szCs w:val="28"/>
        </w:rPr>
        <w:t> Trường Đại học Luật TP. Hồ Chí Minh (2012),</w:t>
      </w:r>
      <w:r w:rsidRPr="003832B5">
        <w:rPr>
          <w:rFonts w:ascii="Times New Roman" w:eastAsia="Times New Roman" w:hAnsi="Times New Roman" w:cs="Times New Roman"/>
          <w:i/>
          <w:iCs/>
          <w:sz w:val="28"/>
          <w:szCs w:val="28"/>
          <w:bdr w:val="none" w:sz="0" w:space="0" w:color="auto" w:frame="1"/>
        </w:rPr>
        <w:t> Giáo trình pháp luật về thương mại hàng hóa và dịch vụ,</w:t>
      </w:r>
      <w:r w:rsidRPr="003832B5">
        <w:rPr>
          <w:rFonts w:ascii="Times New Roman" w:eastAsia="Times New Roman" w:hAnsi="Times New Roman" w:cs="Times New Roman"/>
          <w:sz w:val="28"/>
          <w:szCs w:val="28"/>
        </w:rPr>
        <w:t> Nxb. Hồng Đức, tr. 22.</w:t>
      </w:r>
    </w:p>
    <w:bookmarkStart w:id="41" w:name="_ftn27"/>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"_ftnref27"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[27]</w:t>
      </w:r>
      <w:r w:rsidRPr="003832B5">
        <w:rPr>
          <w:rFonts w:ascii="Times New Roman" w:eastAsia="Times New Roman" w:hAnsi="Times New Roman" w:cs="Times New Roman"/>
          <w:sz w:val="28"/>
          <w:szCs w:val="28"/>
        </w:rPr>
        <w:fldChar w:fldCharType="end"/>
      </w:r>
      <w:bookmarkEnd w:id="41"/>
      <w:r w:rsidRPr="003832B5">
        <w:rPr>
          <w:rFonts w:ascii="Times New Roman" w:eastAsia="Times New Roman" w:hAnsi="Times New Roman" w:cs="Times New Roman"/>
          <w:sz w:val="28"/>
          <w:szCs w:val="28"/>
        </w:rPr>
        <w:t> Trường Đại học Luật Hà Nội (2007), </w:t>
      </w:r>
      <w:r w:rsidRPr="003832B5">
        <w:rPr>
          <w:rFonts w:ascii="Times New Roman" w:eastAsia="Times New Roman" w:hAnsi="Times New Roman" w:cs="Times New Roman"/>
          <w:i/>
          <w:iCs/>
          <w:sz w:val="28"/>
          <w:szCs w:val="28"/>
          <w:bdr w:val="none" w:sz="0" w:space="0" w:color="auto" w:frame="1"/>
        </w:rPr>
        <w:t>sđd,</w:t>
      </w:r>
      <w:r w:rsidRPr="003832B5">
        <w:rPr>
          <w:rFonts w:ascii="Times New Roman" w:eastAsia="Times New Roman" w:hAnsi="Times New Roman" w:cs="Times New Roman"/>
          <w:sz w:val="28"/>
          <w:szCs w:val="28"/>
        </w:rPr>
        <w:t> Tập I, Nxb. Công an nhân dân, tr.59.</w:t>
      </w:r>
    </w:p>
    <w:bookmarkStart w:id="42" w:name="_ftn28"/>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"_ftnref28"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[28]</w:t>
      </w:r>
      <w:r w:rsidRPr="003832B5">
        <w:rPr>
          <w:rFonts w:ascii="Times New Roman" w:eastAsia="Times New Roman" w:hAnsi="Times New Roman" w:cs="Times New Roman"/>
          <w:sz w:val="28"/>
          <w:szCs w:val="28"/>
        </w:rPr>
        <w:fldChar w:fldCharType="end"/>
      </w:r>
      <w:bookmarkEnd w:id="42"/>
      <w:r w:rsidRPr="003832B5">
        <w:rPr>
          <w:rFonts w:ascii="Times New Roman" w:eastAsia="Times New Roman" w:hAnsi="Times New Roman" w:cs="Times New Roman"/>
          <w:sz w:val="28"/>
          <w:szCs w:val="28"/>
        </w:rPr>
        <w:t> Trường Đại học Luật TP Hồ Chí Minh (2012),</w:t>
      </w:r>
      <w:r w:rsidRPr="003832B5">
        <w:rPr>
          <w:rFonts w:ascii="Times New Roman" w:eastAsia="Times New Roman" w:hAnsi="Times New Roman" w:cs="Times New Roman"/>
          <w:i/>
          <w:iCs/>
          <w:sz w:val="28"/>
          <w:szCs w:val="28"/>
          <w:bdr w:val="none" w:sz="0" w:space="0" w:color="auto" w:frame="1"/>
        </w:rPr>
        <w:t> Giáo trình pháp luật về thương mại hàng hóa và dịch vụ,</w:t>
      </w:r>
      <w:r w:rsidRPr="003832B5">
        <w:rPr>
          <w:rFonts w:ascii="Times New Roman" w:eastAsia="Times New Roman" w:hAnsi="Times New Roman" w:cs="Times New Roman"/>
          <w:sz w:val="28"/>
          <w:szCs w:val="28"/>
        </w:rPr>
        <w:t> Nxb. Hồng Đức, tr. 23.</w:t>
      </w:r>
    </w:p>
    <w:bookmarkStart w:id="43" w:name="_ftn29"/>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"_ftnref29"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[29]</w:t>
      </w:r>
      <w:r w:rsidRPr="003832B5">
        <w:rPr>
          <w:rFonts w:ascii="Times New Roman" w:eastAsia="Times New Roman" w:hAnsi="Times New Roman" w:cs="Times New Roman"/>
          <w:sz w:val="28"/>
          <w:szCs w:val="28"/>
        </w:rPr>
        <w:fldChar w:fldCharType="end"/>
      </w:r>
      <w:bookmarkEnd w:id="43"/>
      <w:r w:rsidRPr="003832B5">
        <w:rPr>
          <w:rFonts w:ascii="Times New Roman" w:eastAsia="Times New Roman" w:hAnsi="Times New Roman" w:cs="Times New Roman"/>
          <w:sz w:val="28"/>
          <w:szCs w:val="28"/>
        </w:rPr>
        <w:t> Khoản 1 Điều 16 Luật Thương mại năm 2005.</w:t>
      </w:r>
    </w:p>
    <w:bookmarkStart w:id="44" w:name="_ftn30"/>
    <w:p w:rsidR="001937E1" w:rsidRPr="003832B5" w:rsidRDefault="001937E1" w:rsidP="001937E1">
      <w:pPr>
        <w:spacing w:after="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"_ftnref30" \o "" </w:instrText>
      </w:r>
      <w:r w:rsidRPr="003832B5">
        <w:rPr>
          <w:rFonts w:ascii="Times New Roman" w:eastAsia="Times New Roman" w:hAnsi="Times New Roman" w:cs="Times New Roman"/>
          <w:sz w:val="28"/>
          <w:szCs w:val="28"/>
        </w:rPr>
        <w:fldChar w:fldCharType="separate"/>
      </w:r>
      <w:r w:rsidRPr="001937E1">
        <w:rPr>
          <w:rFonts w:ascii="Times New Roman" w:eastAsia="Times New Roman" w:hAnsi="Times New Roman" w:cs="Times New Roman"/>
          <w:sz w:val="28"/>
          <w:szCs w:val="28"/>
          <w:bdr w:val="none" w:sz="0" w:space="0" w:color="auto" w:frame="1"/>
        </w:rPr>
        <w:t>[30]</w:t>
      </w:r>
      <w:r w:rsidRPr="003832B5">
        <w:rPr>
          <w:rFonts w:ascii="Times New Roman" w:eastAsia="Times New Roman" w:hAnsi="Times New Roman" w:cs="Times New Roman"/>
          <w:sz w:val="28"/>
          <w:szCs w:val="28"/>
        </w:rPr>
        <w:fldChar w:fldCharType="end"/>
      </w:r>
      <w:bookmarkEnd w:id="44"/>
      <w:r w:rsidRPr="003832B5">
        <w:rPr>
          <w:rFonts w:ascii="Times New Roman" w:eastAsia="Times New Roman" w:hAnsi="Times New Roman" w:cs="Times New Roman"/>
          <w:sz w:val="28"/>
          <w:szCs w:val="28"/>
        </w:rPr>
        <w:t> Trường Đại học Luật Tp. Hồ Chí Minh (2012),</w:t>
      </w:r>
      <w:r w:rsidRPr="003832B5">
        <w:rPr>
          <w:rFonts w:ascii="Times New Roman" w:eastAsia="Times New Roman" w:hAnsi="Times New Roman" w:cs="Times New Roman"/>
          <w:i/>
          <w:iCs/>
          <w:sz w:val="28"/>
          <w:szCs w:val="28"/>
          <w:bdr w:val="none" w:sz="0" w:space="0" w:color="auto" w:frame="1"/>
        </w:rPr>
        <w:t> Giáo trình pháp luật về thương mại hàng hóa và dịch vụ,</w:t>
      </w:r>
      <w:r w:rsidRPr="003832B5">
        <w:rPr>
          <w:rFonts w:ascii="Times New Roman" w:eastAsia="Times New Roman" w:hAnsi="Times New Roman" w:cs="Times New Roman"/>
          <w:sz w:val="28"/>
          <w:szCs w:val="28"/>
        </w:rPr>
        <w:t> Nxb. Hồng Đức, tr.29.</w:t>
      </w:r>
    </w:p>
    <w:p w:rsidR="001937E1" w:rsidRPr="001937E1" w:rsidRDefault="001937E1" w:rsidP="001937E1">
      <w:pPr>
        <w:spacing w:after="0" w:line="360" w:lineRule="auto"/>
        <w:jc w:val="both"/>
        <w:rPr>
          <w:rFonts w:ascii="Times New Roman" w:hAnsi="Times New Roman" w:cs="Times New Roman"/>
          <w:sz w:val="28"/>
          <w:szCs w:val="28"/>
        </w:rPr>
      </w:pPr>
    </w:p>
    <w:p w:rsidR="00CF4C6A" w:rsidRPr="001937E1" w:rsidRDefault="00CF4C6A" w:rsidP="001937E1">
      <w:pPr>
        <w:spacing w:after="0"/>
      </w:pPr>
    </w:p>
    <w:sectPr w:rsidR="00CF4C6A" w:rsidRPr="001937E1" w:rsidSect="0038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E1"/>
    <w:rsid w:val="001937E1"/>
    <w:rsid w:val="00C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2020-11-18T15:52:00Z</dcterms:created>
  <dcterms:modified xsi:type="dcterms:W3CDTF">2020-11-18T15:53:00Z</dcterms:modified>
</cp:coreProperties>
</file>