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B7" w:rsidRDefault="00153CB7" w:rsidP="00C30DF8">
      <w:pPr>
        <w:spacing w:before="120" w:after="120" w:line="360" w:lineRule="auto"/>
        <w:ind w:firstLine="720"/>
        <w:jc w:val="center"/>
        <w:rPr>
          <w:rFonts w:cs="Times New Roman"/>
          <w:b/>
          <w:color w:val="000000" w:themeColor="text1"/>
          <w:sz w:val="28"/>
          <w:szCs w:val="28"/>
        </w:rPr>
      </w:pPr>
      <w:r w:rsidRPr="006678AD">
        <w:rPr>
          <w:rFonts w:cs="Times New Roman"/>
          <w:b/>
          <w:color w:val="000000" w:themeColor="text1"/>
          <w:sz w:val="28"/>
          <w:szCs w:val="28"/>
        </w:rPr>
        <w:t>TRÌNH TỰ, THỦ TỤC GIẢI QUYẾT PHÁ SẢN DOANH NGHIỆP</w:t>
      </w:r>
      <w:r>
        <w:rPr>
          <w:rFonts w:cs="Times New Roman"/>
          <w:b/>
          <w:color w:val="000000" w:themeColor="text1"/>
          <w:sz w:val="28"/>
          <w:szCs w:val="28"/>
        </w:rPr>
        <w:t xml:space="preserve"> (Kỳ 2) </w:t>
      </w:r>
      <w:r>
        <w:rPr>
          <w:rStyle w:val="FootnoteReference"/>
          <w:rFonts w:cs="Times New Roman"/>
          <w:b/>
          <w:color w:val="000000" w:themeColor="text1"/>
          <w:sz w:val="28"/>
          <w:szCs w:val="28"/>
        </w:rPr>
        <w:footnoteReference w:id="1"/>
      </w:r>
      <w:bookmarkStart w:id="0" w:name="_GoBack"/>
      <w:bookmarkEnd w:id="0"/>
    </w:p>
    <w:p w:rsidR="00153CB7" w:rsidRPr="006678AD" w:rsidRDefault="00153CB7" w:rsidP="00153CB7">
      <w:pPr>
        <w:spacing w:before="120" w:after="120" w:line="360" w:lineRule="auto"/>
        <w:jc w:val="both"/>
        <w:rPr>
          <w:rFonts w:cs="Times New Roman"/>
          <w:b/>
          <w:color w:val="000000" w:themeColor="text1"/>
          <w:sz w:val="28"/>
          <w:szCs w:val="28"/>
        </w:rPr>
      </w:pPr>
      <w:r w:rsidRPr="006678AD">
        <w:rPr>
          <w:rFonts w:cs="Times New Roman"/>
          <w:b/>
          <w:color w:val="000000" w:themeColor="text1"/>
          <w:sz w:val="28"/>
          <w:szCs w:val="28"/>
        </w:rPr>
        <w:t>3. Hội nghị chủ nợ</w:t>
      </w:r>
    </w:p>
    <w:p w:rsidR="00153CB7" w:rsidRPr="006678AD" w:rsidRDefault="00153CB7" w:rsidP="00153CB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Hội nghị chủ nợ được hiểu là cuộc họp của các chủ nợ do Thẩm phán triệu tập và chủ trì để thảo luận và quyết định các vấn đề liên quan đến việc giải quyết yêu cầu tuyên bố phá sản doanh nghiệp. Trong vòng 20 ngày kể từ ngày lập danh sách chủ nợ hoặc kiểm kê tài sản kết thúc thì Thẩm phán sẽ triệu tập Hội nghị chủ nợ, trừ trường hợp không phải </w:t>
      </w:r>
      <w:hyperlink r:id="rId6" w:history="1">
        <w:r w:rsidRPr="006678AD">
          <w:rPr>
            <w:rStyle w:val="Hyperlink"/>
            <w:rFonts w:cs="Times New Roman"/>
            <w:color w:val="000000" w:themeColor="text1"/>
            <w:sz w:val="28"/>
            <w:szCs w:val="28"/>
            <w:lang w:val="vi-VN"/>
          </w:rPr>
          <w:t>tổ chức Hội nghị chủ nợ</w:t>
        </w:r>
      </w:hyperlink>
      <w:r w:rsidRPr="006678AD">
        <w:rPr>
          <w:rFonts w:cs="Times New Roman"/>
          <w:color w:val="000000" w:themeColor="text1"/>
          <w:sz w:val="28"/>
          <w:szCs w:val="28"/>
          <w:lang w:val="vi-VN"/>
        </w:rPr>
        <w:t> quy định tại </w:t>
      </w:r>
      <w:r w:rsidRPr="006678AD">
        <w:rPr>
          <w:rStyle w:val="Strong"/>
          <w:rFonts w:cs="Times New Roman"/>
          <w:color w:val="000000" w:themeColor="text1"/>
          <w:sz w:val="28"/>
          <w:szCs w:val="28"/>
          <w:lang w:val="vi-VN"/>
        </w:rPr>
        <w:t>Điều 105 của LPS 2014</w:t>
      </w:r>
      <w:r w:rsidRPr="006678AD">
        <w:rPr>
          <w:rFonts w:cs="Times New Roman"/>
          <w:b/>
          <w:color w:val="000000" w:themeColor="text1"/>
          <w:sz w:val="28"/>
          <w:szCs w:val="28"/>
          <w:lang w:val="vi-VN"/>
        </w:rPr>
        <w:t xml:space="preserve">. </w:t>
      </w:r>
      <w:r w:rsidRPr="006678AD">
        <w:rPr>
          <w:rFonts w:cs="Times New Roman"/>
          <w:color w:val="000000" w:themeColor="text1"/>
          <w:sz w:val="28"/>
          <w:szCs w:val="28"/>
          <w:lang w:val="vi-VN"/>
        </w:rPr>
        <w:t>Chậm nhất là 15 ngày trước khi khai mạc Hội nghị chủ nợ thì Thông báo triệu tập Hội nghị chủ nợ và các tài liệu khác có liên quan phải được gửi cho người có quyền và người có nghĩa vụ tham gia Hội nghị. Trong giấy triệu tập phải ghi rõ: thời gian và địa điểm tổ chức, chương trình, nội dung của Hội nghị chủ nợ.</w:t>
      </w:r>
    </w:p>
    <w:p w:rsidR="00153CB7" w:rsidRPr="006678AD" w:rsidRDefault="00153CB7" w:rsidP="00153CB7">
      <w:pPr>
        <w:pStyle w:val="ListParagraph"/>
        <w:tabs>
          <w:tab w:val="left" w:pos="450"/>
        </w:tabs>
        <w:spacing w:before="120" w:after="120" w:line="360" w:lineRule="auto"/>
        <w:ind w:left="0" w:firstLine="720"/>
        <w:jc w:val="both"/>
        <w:rPr>
          <w:rFonts w:cs="Times New Roman"/>
          <w:color w:val="000000" w:themeColor="text1"/>
          <w:sz w:val="28"/>
          <w:szCs w:val="28"/>
          <w:lang w:val="vi-VN"/>
        </w:rPr>
      </w:pPr>
      <w:r w:rsidRPr="006678AD">
        <w:rPr>
          <w:rFonts w:cs="Times New Roman"/>
          <w:i/>
          <w:color w:val="000000" w:themeColor="text1"/>
          <w:sz w:val="28"/>
          <w:szCs w:val="28"/>
          <w:lang w:val="vi-VN"/>
        </w:rPr>
        <w:tab/>
        <w:t xml:space="preserve">Thứ nhất, </w:t>
      </w:r>
      <w:r w:rsidRPr="006678AD">
        <w:rPr>
          <w:rFonts w:cs="Times New Roman"/>
          <w:color w:val="000000" w:themeColor="text1"/>
          <w:sz w:val="28"/>
          <w:szCs w:val="28"/>
          <w:lang w:val="vi-VN"/>
        </w:rPr>
        <w:t>những người có quyền tham gia hội nghị chủ nợ</w:t>
      </w:r>
    </w:p>
    <w:p w:rsidR="00153CB7" w:rsidRPr="006678AD" w:rsidRDefault="00153CB7" w:rsidP="00153CB7">
      <w:pPr>
        <w:pStyle w:val="ListParagraph"/>
        <w:tabs>
          <w:tab w:val="left" w:pos="45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Các chủ nợ có tên trong danh sách chủ nợ. Chủ nợ có thể ủy quyền bằng văn bản cho người khác tham gia hội nghị chủ nợ và người được ủy quyền có quyền và nghĩa vụ như chủ nợ;</w:t>
      </w:r>
    </w:p>
    <w:p w:rsidR="00153CB7" w:rsidRPr="006678AD" w:rsidRDefault="00153CB7" w:rsidP="00153CB7">
      <w:pPr>
        <w:pStyle w:val="ListParagraph"/>
        <w:tabs>
          <w:tab w:val="left" w:pos="450"/>
        </w:tabs>
        <w:spacing w:before="120" w:after="120" w:line="360" w:lineRule="auto"/>
        <w:ind w:left="0" w:firstLine="720"/>
        <w:jc w:val="both"/>
        <w:rPr>
          <w:rFonts w:eastAsia="Times New Roman" w:cs="Times New Roman"/>
          <w:color w:val="000000" w:themeColor="text1"/>
          <w:sz w:val="28"/>
          <w:szCs w:val="28"/>
          <w:lang w:val="vi-VN"/>
        </w:rPr>
      </w:pPr>
      <w:r w:rsidRPr="006678AD">
        <w:rPr>
          <w:rFonts w:eastAsia="Times New Roman" w:cs="Times New Roman"/>
          <w:color w:val="000000" w:themeColor="text1"/>
          <w:sz w:val="28"/>
          <w:szCs w:val="28"/>
          <w:lang w:val="vi-VN"/>
        </w:rPr>
        <w:t>Ðại diện cho người lao động, đại diện công đoàn được người lao động ủy quyền. Những đại diện này cũng có quyền, nghĩa vụ như chủ nợ;</w:t>
      </w:r>
    </w:p>
    <w:p w:rsidR="00153CB7" w:rsidRPr="006678AD" w:rsidRDefault="00153CB7" w:rsidP="00153CB7">
      <w:pPr>
        <w:spacing w:before="120" w:after="12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lang w:val="vi-VN"/>
        </w:rPr>
        <w:t>Người bảo lãnh sau khi đã trả nợ thay cho doanh nghiệp, hợp tác xã lâm vào tình trạng phá sản. Trong trường hợp này họ trở thành chủ nợ không có bảo đảm</w:t>
      </w:r>
      <w:r w:rsidRPr="006678AD">
        <w:rPr>
          <w:rFonts w:eastAsia="Times New Roman" w:cs="Times New Roman"/>
          <w:color w:val="000000" w:themeColor="text1"/>
          <w:sz w:val="28"/>
          <w:szCs w:val="28"/>
        </w:rPr>
        <w:t>.</w:t>
      </w:r>
    </w:p>
    <w:p w:rsidR="00153CB7" w:rsidRPr="006678AD" w:rsidRDefault="00153CB7" w:rsidP="00153CB7">
      <w:pPr>
        <w:spacing w:before="120" w:after="120" w:line="360" w:lineRule="auto"/>
        <w:ind w:left="720" w:firstLine="720"/>
        <w:jc w:val="both"/>
        <w:rPr>
          <w:rFonts w:eastAsia="Times New Roman" w:cs="Times New Roman"/>
          <w:color w:val="000000" w:themeColor="text1"/>
          <w:sz w:val="28"/>
          <w:szCs w:val="28"/>
          <w:lang w:val="vi-VN"/>
        </w:rPr>
      </w:pPr>
      <w:r w:rsidRPr="006678AD">
        <w:rPr>
          <w:rFonts w:eastAsia="Times New Roman" w:cs="Times New Roman"/>
          <w:i/>
          <w:color w:val="000000" w:themeColor="text1"/>
          <w:sz w:val="28"/>
          <w:szCs w:val="28"/>
          <w:lang w:val="vi-VN"/>
        </w:rPr>
        <w:t>Thứ hai</w:t>
      </w:r>
      <w:r w:rsidRPr="006678AD">
        <w:rPr>
          <w:rFonts w:eastAsia="Times New Roman" w:cs="Times New Roman"/>
          <w:color w:val="000000" w:themeColor="text1"/>
          <w:sz w:val="28"/>
          <w:szCs w:val="28"/>
          <w:lang w:val="vi-VN"/>
        </w:rPr>
        <w:t>, những người có nghĩa vụ tham gia hội nghị chủ nợ</w:t>
      </w:r>
    </w:p>
    <w:p w:rsidR="00153CB7" w:rsidRPr="006678AD" w:rsidRDefault="00153CB7" w:rsidP="00153CB7">
      <w:pPr>
        <w:pStyle w:val="ListParagraph"/>
        <w:tabs>
          <w:tab w:val="left" w:pos="450"/>
        </w:tabs>
        <w:spacing w:before="120" w:after="120" w:line="360" w:lineRule="auto"/>
        <w:ind w:left="0" w:firstLine="720"/>
        <w:jc w:val="both"/>
        <w:rPr>
          <w:rFonts w:eastAsia="Times New Roman" w:cs="Times New Roman"/>
          <w:color w:val="000000" w:themeColor="text1"/>
          <w:sz w:val="28"/>
          <w:szCs w:val="28"/>
          <w:lang w:val="vi-VN"/>
        </w:rPr>
      </w:pPr>
      <w:r w:rsidRPr="006678AD">
        <w:rPr>
          <w:rFonts w:eastAsia="Times New Roman" w:cs="Times New Roman"/>
          <w:i/>
          <w:color w:val="000000" w:themeColor="text1"/>
          <w:sz w:val="28"/>
          <w:szCs w:val="28"/>
          <w:lang w:val="vi-VN"/>
        </w:rPr>
        <w:t>Một là,</w:t>
      </w:r>
      <w:r w:rsidRPr="006678AD">
        <w:rPr>
          <w:rFonts w:eastAsia="Times New Roman" w:cs="Times New Roman"/>
          <w:color w:val="000000" w:themeColor="text1"/>
          <w:sz w:val="28"/>
          <w:szCs w:val="28"/>
          <w:lang w:val="vi-VN"/>
        </w:rPr>
        <w:t xml:space="preserve"> người nộp đơn yêu cầu mở thủ tục phá sản. Trường hợp không tham gia được thì phải ủy quyền bằng văn bản cho người khác tham gia. Người được ủy quyền có quyền, nghĩa vụ như người ủy quyền (nếu họ tham gia hội nghị chủ nợ). </w:t>
      </w:r>
      <w:r w:rsidRPr="006678AD">
        <w:rPr>
          <w:rFonts w:eastAsia="Times New Roman" w:cs="Times New Roman"/>
          <w:color w:val="000000" w:themeColor="text1"/>
          <w:sz w:val="28"/>
          <w:szCs w:val="28"/>
          <w:lang w:val="vi-VN"/>
        </w:rPr>
        <w:lastRenderedPageBreak/>
        <w:t>Ðối với doanh nghiệp tư nhân mà chủ doanh nghiệp đã chết thì người thừa kế hợp pháp của chủ doanh nghiệp đó tham gia hội nghị chủ nợ.</w:t>
      </w:r>
    </w:p>
    <w:p w:rsidR="00153CB7" w:rsidRPr="006678AD" w:rsidRDefault="00153CB7" w:rsidP="00153CB7">
      <w:pPr>
        <w:spacing w:before="120" w:after="120" w:line="360" w:lineRule="auto"/>
        <w:ind w:firstLine="720"/>
        <w:jc w:val="both"/>
        <w:rPr>
          <w:rFonts w:eastAsia="Times New Roman" w:cs="Times New Roman"/>
          <w:color w:val="000000" w:themeColor="text1"/>
          <w:sz w:val="28"/>
          <w:szCs w:val="28"/>
        </w:rPr>
      </w:pPr>
      <w:r w:rsidRPr="006678AD">
        <w:rPr>
          <w:rFonts w:eastAsia="Times New Roman" w:cs="Times New Roman"/>
          <w:color w:val="000000" w:themeColor="text1"/>
          <w:sz w:val="28"/>
          <w:szCs w:val="28"/>
          <w:lang w:val="vi-VN"/>
        </w:rPr>
        <w:t xml:space="preserve"> </w:t>
      </w:r>
      <w:r w:rsidRPr="006678AD">
        <w:rPr>
          <w:rFonts w:eastAsia="Times New Roman" w:cs="Times New Roman"/>
          <w:i/>
          <w:color w:val="000000" w:themeColor="text1"/>
          <w:sz w:val="28"/>
          <w:szCs w:val="28"/>
          <w:lang w:val="vi-VN"/>
        </w:rPr>
        <w:t>Hai là,</w:t>
      </w:r>
      <w:r w:rsidRPr="006678AD">
        <w:rPr>
          <w:rFonts w:eastAsia="Times New Roman" w:cs="Times New Roman"/>
          <w:color w:val="000000" w:themeColor="text1"/>
          <w:sz w:val="28"/>
          <w:szCs w:val="28"/>
          <w:lang w:val="vi-VN"/>
        </w:rPr>
        <w:t xml:space="preserve"> trường hợp không có người đại diện cho doanh nghiệp, hợp tác xã lâm vào tình trạng phá sản như nói ở điểm một, tham gia hội nghị chủ nợ thì thẩm phán phụ trách tiến hành thủ tục phá sản chỉ định người đại diện cho doanh nghiệp, hợp tác xã đó tham gia hội nghị chủ nợ</w:t>
      </w:r>
      <w:r w:rsidRPr="006678AD">
        <w:rPr>
          <w:rFonts w:eastAsia="Times New Roman" w:cs="Times New Roman"/>
          <w:color w:val="000000" w:themeColor="text1"/>
          <w:sz w:val="28"/>
          <w:szCs w:val="28"/>
        </w:rPr>
        <w:t>.</w:t>
      </w:r>
    </w:p>
    <w:p w:rsidR="00153CB7" w:rsidRPr="006678AD" w:rsidRDefault="00153CB7" w:rsidP="00153CB7">
      <w:pPr>
        <w:spacing w:before="120" w:after="120" w:line="360" w:lineRule="auto"/>
        <w:ind w:left="720" w:firstLine="720"/>
        <w:jc w:val="both"/>
        <w:rPr>
          <w:rFonts w:eastAsia="Times New Roman" w:cs="Times New Roman"/>
          <w:color w:val="000000" w:themeColor="text1"/>
          <w:sz w:val="28"/>
          <w:szCs w:val="28"/>
          <w:lang w:val="vi-VN"/>
        </w:rPr>
      </w:pPr>
      <w:r w:rsidRPr="006678AD">
        <w:rPr>
          <w:rFonts w:eastAsia="Times New Roman" w:cs="Times New Roman"/>
          <w:i/>
          <w:color w:val="000000" w:themeColor="text1"/>
          <w:sz w:val="28"/>
          <w:szCs w:val="28"/>
          <w:lang w:val="vi-VN"/>
        </w:rPr>
        <w:t>Thứ ba</w:t>
      </w:r>
      <w:r w:rsidRPr="006678AD">
        <w:rPr>
          <w:rFonts w:eastAsia="Times New Roman" w:cs="Times New Roman"/>
          <w:color w:val="000000" w:themeColor="text1"/>
          <w:sz w:val="28"/>
          <w:szCs w:val="28"/>
          <w:lang w:val="vi-VN"/>
        </w:rPr>
        <w:t>, nội dung hội nghị chủ nợ</w:t>
      </w:r>
    </w:p>
    <w:p w:rsidR="00153CB7" w:rsidRPr="006678AD" w:rsidRDefault="00153CB7" w:rsidP="00153CB7">
      <w:pPr>
        <w:pStyle w:val="ListParagraph"/>
        <w:spacing w:before="120" w:after="120" w:line="360" w:lineRule="auto"/>
        <w:ind w:left="0" w:firstLine="720"/>
        <w:jc w:val="both"/>
        <w:rPr>
          <w:rFonts w:cs="Times New Roman"/>
          <w:color w:val="000000" w:themeColor="text1"/>
          <w:sz w:val="28"/>
          <w:szCs w:val="28"/>
          <w:shd w:val="clear" w:color="auto" w:fill="FFFFFF"/>
          <w:lang w:val="vi-VN"/>
        </w:rPr>
      </w:pPr>
      <w:r w:rsidRPr="006678AD">
        <w:rPr>
          <w:rFonts w:eastAsia="Times New Roman" w:cs="Times New Roman"/>
          <w:color w:val="000000" w:themeColor="text1"/>
          <w:sz w:val="28"/>
          <w:szCs w:val="28"/>
          <w:lang w:val="vi-VN"/>
        </w:rPr>
        <w:t xml:space="preserve">Nội dung hội nghị chủ nợ được quy định tại Điều 81 LPS 2014. </w:t>
      </w:r>
      <w:r w:rsidRPr="006678AD">
        <w:rPr>
          <w:rFonts w:cs="Times New Roman"/>
          <w:color w:val="000000" w:themeColor="text1"/>
          <w:sz w:val="28"/>
          <w:szCs w:val="28"/>
          <w:lang w:val="vi-VN"/>
        </w:rPr>
        <w:t xml:space="preserve">Thẩm phán được phân công phụ trách khai mạc Hội nghị chủ nợ; Hội nghị chủ nợ biểu quyết thông qua việc cử Thư ký Hội nghị chủ nợ theo đề xuất của Quản tài viên, doanh nghiệp quản lý, thanh lý tài sản để ghi biên bản Hội nghị chủ nợ; Quản tài viên, doanh nghiệp quản lý, thanh lý tài sản báo cáo về sự có mặt, vắng mặt của người tham gia Hội nghị chủ nợ theo thông báo triệu tập của Tòa án nhân dân, lý do vắng mặt và kiểm tra căn cước của người tham gia Hội nghị chủ nợ; Thẩm phán thông báo với Hội nghị chủ nợ về những người tham gia Hội nghị chủ nợ và nội dung việc giải quyết đơn yêu cầu mở thủ tục phá sản; Quản tài viên, doanh nghiệp quản lý, thanh lý tài sản thông báo cho Hội nghị chủ nợ về tình hình kinh doanh, thực trạng tài chính của doanh nghiệp, hợp tác xã mất khả năng thanh toán; kết quả kiểm kê tài sản, danh sách chủ nợ, danh sách người mắc nợ và các nội dung khác nếu xét thấy cần thiết; Chủ doanh nghiệp hoặc người đại diện hợp pháp của doanh nghiệp, hợp tác xã trình bày ý kiến về nội dung do Quản tài viên, doanh nghiệp quản lý, thanh lý tài sản đã thông báo cho Hội nghị, đề xuất phương án, giải pháp tổ chức lại hoạt động kinh doanh, khả năng và thời hạn thanh toán nợ; Chủ nợ hoặc người đại diện hợp pháp của chủ nợ trình bày về những vấn đề cụ thể yêu cầu giải quyết, lý do, mục đích và căn cứ của việc yêu cầu giải quyết phá sản; Người có liên quan hoặc người đại diện hợp pháp của họ trình bày ý kiến của mình về những vấn đề có liên quan </w:t>
      </w:r>
      <w:r w:rsidRPr="006678AD">
        <w:rPr>
          <w:rFonts w:cs="Times New Roman"/>
          <w:color w:val="000000" w:themeColor="text1"/>
          <w:sz w:val="28"/>
          <w:szCs w:val="28"/>
          <w:lang w:val="vi-VN"/>
        </w:rPr>
        <w:lastRenderedPageBreak/>
        <w:t>đến quyền, nghĩa vụ của họ trong việc giải quyết yêu cầu mở thủ tục phá sản; Người làm chứng trình bày ý kiến; người giám định, đại diện cơ quan thẩm định giá trình bày kết luận giám định, kết quả định giá; người thực hiện biện pháp bổ trợ tư pháp khác giải thích những vấn đề còn chưa rõ hoặc có mâu thuẫn; Trường hợp có người vắng mặt thì Quản tài viên, doanh nghiệp quản lý, thanh lý tài sản cho công bố ý kiến bằng văn bản, tài liệu, chứng cứ do người đó cung cấp; Hội nghị chủ nợ thảo luận về các nội dung do Quản tài viên, doanh nghiệp quản lý, thanh lý tài sản đã thông báo và ý kiến của những người tham gia Hội nghị chủ nợ; Quản tài viên, doanh nghiệp quản lý, thanh lý tài sản, người tham gia Hội nghị chủ nợ có quyền đề nghị Thẩm phán ra quyết định thay người đại diện hợp pháp của doanh nghiệp, hợp tác xã mất khả năng thanh toán; Các chủ nợ có quyền thành lập Ban đại diện chủ nợ.</w:t>
      </w:r>
      <w:r w:rsidRPr="006678AD">
        <w:rPr>
          <w:rFonts w:cs="Times New Roman"/>
          <w:color w:val="000000" w:themeColor="text1"/>
          <w:sz w:val="28"/>
          <w:szCs w:val="28"/>
          <w:shd w:val="clear" w:color="auto" w:fill="FFFFFF"/>
          <w:lang w:val="vi-VN"/>
        </w:rPr>
        <w:t xml:space="preserve"> </w:t>
      </w:r>
    </w:p>
    <w:p w:rsidR="00153CB7" w:rsidRPr="006678AD" w:rsidRDefault="00153CB7" w:rsidP="00153CB7">
      <w:pPr>
        <w:pStyle w:val="ListParagraph"/>
        <w:tabs>
          <w:tab w:val="left" w:pos="450"/>
        </w:tabs>
        <w:spacing w:before="120" w:after="120" w:line="360" w:lineRule="auto"/>
        <w:ind w:left="0" w:firstLine="720"/>
        <w:jc w:val="both"/>
        <w:rPr>
          <w:rFonts w:cs="Times New Roman"/>
          <w:color w:val="000000" w:themeColor="text1"/>
          <w:sz w:val="28"/>
          <w:szCs w:val="28"/>
          <w:shd w:val="clear" w:color="auto" w:fill="FFFFFF"/>
          <w:lang w:val="vi-VN"/>
        </w:rPr>
      </w:pPr>
      <w:r w:rsidRPr="006678AD">
        <w:rPr>
          <w:rFonts w:cs="Times New Roman"/>
          <w:color w:val="000000" w:themeColor="text1"/>
          <w:sz w:val="28"/>
          <w:szCs w:val="28"/>
          <w:lang w:val="vi-VN"/>
        </w:rPr>
        <w:t xml:space="preserve">Nghị quyết của Hội nghị chủ nợ được thông qua khi có quá nửa tổng số chủ nợ không có bảo đảm có mặt và đại diện cho từ 65% tổng số nợ không có bảo đảm trở lên biểu quyết tán thành. Nghị quyết của Hội nghị chủ nợ có hiệu lực ràng buộc đối với tất cả các chủ nợ. </w:t>
      </w:r>
      <w:r w:rsidRPr="006678AD">
        <w:rPr>
          <w:rFonts w:cs="Times New Roman"/>
          <w:color w:val="000000" w:themeColor="text1"/>
          <w:sz w:val="28"/>
          <w:szCs w:val="28"/>
          <w:shd w:val="clear" w:color="auto" w:fill="FFFFFF"/>
          <w:lang w:val="vi-VN"/>
        </w:rPr>
        <w:t xml:space="preserve">Trong thời hạn 03 ngày làm việc kể từ ngày tổ chức Hội nghị chủ nợ, Tòa án nhân dân gửi Nghị quyết Hội nghị chủ nợ cho Viện kiểm sát nhân dân cùng cấp và người có quyền, nghĩa vụ tham gia Hội nghị chủ nợ quy định tại Điều 77 và Điều 78 của Luật này. </w:t>
      </w:r>
    </w:p>
    <w:p w:rsidR="00153CB7" w:rsidRPr="006678AD" w:rsidRDefault="00153CB7" w:rsidP="00153CB7">
      <w:pPr>
        <w:spacing w:before="120" w:after="120" w:line="360" w:lineRule="auto"/>
        <w:ind w:firstLine="720"/>
        <w:jc w:val="both"/>
        <w:rPr>
          <w:rFonts w:cs="Times New Roman"/>
          <w:color w:val="000000" w:themeColor="text1"/>
          <w:sz w:val="28"/>
          <w:szCs w:val="28"/>
          <w:shd w:val="clear" w:color="auto" w:fill="FFFFFF"/>
          <w:lang w:val="vi-VN"/>
        </w:rPr>
      </w:pPr>
      <w:r w:rsidRPr="006678AD">
        <w:rPr>
          <w:rFonts w:cs="Times New Roman"/>
          <w:color w:val="000000" w:themeColor="text1"/>
          <w:sz w:val="28"/>
          <w:szCs w:val="28"/>
          <w:shd w:val="clear" w:color="auto" w:fill="FFFFFF"/>
          <w:lang w:val="vi-VN"/>
        </w:rPr>
        <w:t>Hội nghị chủ nợ có thể được hoãn một lần nếu có một trong các trường hợp sau: Không đủ quá nửa số chủ nợ không có bảo đảm đại diện cho từ hai phần ba tổng số nợ không có bảo đảm trở lên tham gia; quá nửa số chủ nợ không có bảo đảm, có mặt tại hội nghị chủ nợ biểu quyết đề nghị hoãn hội nghị chủ nợ; người có nghĩa vụ tham gia hội nghị chủ nợ vắng mặt có lý do chính đáng. Trường hợp thẩm phán ra quyết định hoãn hội nghị chủ nợ thì trong thời hạn 30 ngày, kể từ ngày ra quyết định hoãn, phải triệu tập lại hội nghị chủ nợ.</w:t>
      </w:r>
    </w:p>
    <w:p w:rsidR="00153CB7" w:rsidRPr="006678AD" w:rsidRDefault="00153CB7" w:rsidP="00153CB7">
      <w:pPr>
        <w:spacing w:before="120" w:after="120" w:line="360" w:lineRule="auto"/>
        <w:jc w:val="both"/>
        <w:rPr>
          <w:rFonts w:cs="Times New Roman"/>
          <w:b/>
          <w:color w:val="000000" w:themeColor="text1"/>
          <w:sz w:val="28"/>
          <w:szCs w:val="28"/>
        </w:rPr>
      </w:pPr>
      <w:r w:rsidRPr="006678AD">
        <w:rPr>
          <w:rFonts w:cs="Times New Roman"/>
          <w:b/>
          <w:color w:val="000000" w:themeColor="text1"/>
          <w:sz w:val="28"/>
          <w:szCs w:val="28"/>
        </w:rPr>
        <w:t>4. Thủ tục phục hồi hoạt động kinh doanh</w:t>
      </w:r>
    </w:p>
    <w:p w:rsidR="00153CB7" w:rsidRPr="006678AD" w:rsidRDefault="00153CB7" w:rsidP="00153CB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lastRenderedPageBreak/>
        <w:t>Theo LPS, thẩm phán ra quyết định thủ tục phục hồi hoạt động kinh doanh sau khi hội nghị chủ nợ thông qua nghị quyết đồng ý với các giải pháp tổ chức lại hoạt động kinh doanh, kế hoạch thanh toán nợ cho các chủ nợ và yêu cầu doanh nghiệp phải xây dựng phương án phục hồi hoạt động kinh doanh.</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Để thực hiện thủ tục phục hồi hoạt động kinh doanh, doanh nghiệp mất khả năng thanh toán phải xây dựng phương án phục hồi hoạt động kinh doanh và nộp cho tòa án trong thời hạn 30 ngày, kể từ ngày hội nghị chủ nợ lần thứ nhất thông qua nghị quyết. Trường hợp cần có thời gian dài hơn phải có văn bản đề nghị thẩm phán gia hạn. Thời hạn gia hạn không quá 30 ngày .</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Như vậy, muốn áp dụng thủ tục phục hồi hoạt động kinh doanh theo LPS cần phải có hai điều kiện sau đây: Hội nghị chủ nợ tổ chức thành; Hội nghị chủ nợ thông qua nghị quyết phương án phục hồi kinh doanh khi được quá nửa tổng số chủ nợ không có đảm bảo có mặt và đại diện cho từ 65% tổng số nợ không có đảm bảo trở lên biểu quyết tán thành.</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Theo Điều 88 LPS, phương án phục hồi hoạt động kinh doanh của doanh nghiệp mất khả năng thanh toán phải nêu rõ các biện pháp cần thiết để phục hồi hoạt động kinh doanh, như huy động vốn mới; thay đổi mặt hàng sản xuất kinh doanh; đổi mới công nghệ sản xuất; bán lại cổ phần cho chủ nợ; bán hoặc cho thuê tài sản không cần thiết; các biện pháp không trái pháp luật. Ngoài ra biện pháp cần thiết để phục hồi hoạt động kinh doanh, phương án phục hồi hoạt động kinh doanh của doanh nghiệp mất khả năng thanh toán còn phải định rõ các điều kiện, thời hạn và kế hoạch thanh toán các khoản nợ.</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Thẩm phán phải xem xét phương án phục hồi hoạt động kinh doanh trong thời hạn 15 ngày, kể từ ngày nhận được phương án phục hồi để ra quyết định đưa ra phương án ra hội nghị chủ nợ xem xét, quyết định hoặc đề nghị sửa đổi, bổ sung nếu thấy phương án chưa đảm bảo nội dung theo quy định của pháp luật.</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lastRenderedPageBreak/>
        <w:t>Trong thời hạn 10 ngày, kể từ ngày quyết định đưa ra phương án phục hồi hoạt động kinh doanh của doanh nghiệp mất khả năng thanh toán hội nghị chủ nợ, Thẩm phán phải triệu tập hội nghị chủ nợ để xem xét, thông qua phương án phục hồi.</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Hội nghị chủ nợ xem xét, thảo luận phương án phục hồi hoạt động kinh doanh. Nghị quyết về phương án phục hồi hoạt động kinh doanh của doanh nghiệp, được thông qua khi có đủ điều kiện quy định tại Điều 90 LPS.</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Thẩm phán ra quyết định công nhận nghị quyết của hội nghị chủ nợ về phương án phục hồi hoạt động kinh doanh của doanh nghiệp mất khả năng thanh toán. Nghị quyết này có hiệu lực đối với tất cả các bên có liên quan.</w:t>
      </w:r>
    </w:p>
    <w:p w:rsidR="00153CB7" w:rsidRPr="006678AD" w:rsidRDefault="00153CB7" w:rsidP="00153CB7">
      <w:pPr>
        <w:pStyle w:val="ListParagraph"/>
        <w:tabs>
          <w:tab w:val="left" w:pos="0"/>
        </w:tabs>
        <w:spacing w:before="120" w:after="120" w:line="360" w:lineRule="auto"/>
        <w:ind w:left="0" w:firstLine="720"/>
        <w:jc w:val="both"/>
        <w:rPr>
          <w:rFonts w:cs="Times New Roman"/>
          <w:color w:val="000000" w:themeColor="text1"/>
          <w:sz w:val="28"/>
          <w:szCs w:val="28"/>
          <w:lang w:val="vi-VN"/>
        </w:rPr>
      </w:pPr>
      <w:r w:rsidRPr="006678AD">
        <w:rPr>
          <w:rFonts w:cs="Times New Roman"/>
          <w:color w:val="000000" w:themeColor="text1"/>
          <w:sz w:val="28"/>
          <w:szCs w:val="28"/>
          <w:lang w:val="vi-VN"/>
        </w:rPr>
        <w:t>Sau khi thẩm phán ra quyết định công nhận nghị quyết của hội nghị chủ nợ về phương án phục hồi, Quản tài viên, doanh nghiệp quản lí, thanh lí tài sản chấm dứt việc thực hiện giám sát theo quy định tại Điều 49. Ở giai đoạn thực hiện phương án phục hồi hoạt động kinh doanh của doanh nghiệp mất khả năng thanh toán, sự tồn tại của Quản tài viên, doanh nghiệp quản lí, thanh lí tài sản là không cần thiết. Phương án phục hồi hoạt động kinh doanh của doanh nghiệp lâm mất khả năng thanh toán sẽ do doanh nghiệp tự tiến hành với cơ chế giám sát thích hợp. LPS quy định, sáu tháng một lần, doanh nghiệp phải gửi cho tòa án báo cáo về tình trạng thực hiện phương án phục hồi hoạt động kinh doanh ở doanh nghiệp. Chủ nợ có nghĩa vụ giám sát việc thực hiện phương án phục hồi hoạt động kinh doanh của doanh nghiệp.</w:t>
      </w:r>
    </w:p>
    <w:p w:rsidR="00153CB7" w:rsidRPr="006678AD" w:rsidRDefault="00153CB7" w:rsidP="00153CB7">
      <w:pPr>
        <w:spacing w:before="120" w:after="120" w:line="360" w:lineRule="auto"/>
        <w:ind w:firstLine="720"/>
        <w:jc w:val="both"/>
        <w:rPr>
          <w:rFonts w:cs="Times New Roman"/>
          <w:color w:val="000000" w:themeColor="text1"/>
          <w:sz w:val="28"/>
          <w:szCs w:val="28"/>
          <w:lang w:val="vi-VN"/>
        </w:rPr>
      </w:pPr>
      <w:r w:rsidRPr="006678AD">
        <w:rPr>
          <w:rFonts w:cs="Times New Roman"/>
          <w:color w:val="000000" w:themeColor="text1"/>
          <w:sz w:val="28"/>
          <w:szCs w:val="28"/>
          <w:lang w:val="vi-VN"/>
        </w:rPr>
        <w:t>Thời hạn để thực hiện phương án phục hồi hoạt động kinh doanh của doanh nghiệp mất khả năng thanh toán là theo Nghị quyết phục hồi hoạt động kinh doanh do Hội nghị chủ nợ thông qua. Trong trường hợp nghị quyết không quy định thời gian thì thời hạn phục hồi hoạt động kinh doanh là 03 năm kể từ ngày Hội nghị chủ nợ thông qua phương án phục hồi [10, Đ89].</w:t>
      </w:r>
    </w:p>
    <w:p w:rsidR="00542853" w:rsidRDefault="00542853"/>
    <w:sectPr w:rsidR="005428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B7" w:rsidRDefault="00153CB7" w:rsidP="00153CB7">
      <w:pPr>
        <w:spacing w:after="0" w:line="240" w:lineRule="auto"/>
      </w:pPr>
      <w:r>
        <w:separator/>
      </w:r>
    </w:p>
  </w:endnote>
  <w:endnote w:type="continuationSeparator" w:id="0">
    <w:p w:rsidR="00153CB7" w:rsidRDefault="00153CB7" w:rsidP="0015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B7" w:rsidRDefault="00153CB7" w:rsidP="00153CB7">
      <w:pPr>
        <w:spacing w:after="0" w:line="240" w:lineRule="auto"/>
      </w:pPr>
      <w:r>
        <w:separator/>
      </w:r>
    </w:p>
  </w:footnote>
  <w:footnote w:type="continuationSeparator" w:id="0">
    <w:p w:rsidR="00153CB7" w:rsidRDefault="00153CB7" w:rsidP="00153CB7">
      <w:pPr>
        <w:spacing w:after="0" w:line="240" w:lineRule="auto"/>
      </w:pPr>
      <w:r>
        <w:continuationSeparator/>
      </w:r>
    </w:p>
  </w:footnote>
  <w:footnote w:id="1">
    <w:p w:rsidR="00153CB7" w:rsidRDefault="00153CB7" w:rsidP="00153CB7">
      <w:pPr>
        <w:pStyle w:val="FootnoteText"/>
      </w:pPr>
      <w:r>
        <w:rPr>
          <w:rStyle w:val="FootnoteReference"/>
        </w:rPr>
        <w:footnoteRef/>
      </w:r>
      <w:r>
        <w:t xml:space="preserve"> Nguyễn Thị Thu Hồng – Khoa Luật – Trường Đại học Duy Tân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B7"/>
    <w:rsid w:val="00153CB7"/>
    <w:rsid w:val="00542853"/>
    <w:rsid w:val="00C3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C0A48-9FA2-45AA-B613-6A9C812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B7"/>
    <w:pPr>
      <w:ind w:left="720"/>
      <w:contextualSpacing/>
    </w:pPr>
  </w:style>
  <w:style w:type="character" w:styleId="Strong">
    <w:name w:val="Strong"/>
    <w:basedOn w:val="DefaultParagraphFont"/>
    <w:uiPriority w:val="22"/>
    <w:qFormat/>
    <w:rsid w:val="00153CB7"/>
    <w:rPr>
      <w:b/>
      <w:bCs/>
    </w:rPr>
  </w:style>
  <w:style w:type="character" w:styleId="Hyperlink">
    <w:name w:val="Hyperlink"/>
    <w:basedOn w:val="DefaultParagraphFont"/>
    <w:uiPriority w:val="99"/>
    <w:unhideWhenUsed/>
    <w:rsid w:val="00153CB7"/>
    <w:rPr>
      <w:color w:val="0000FF"/>
      <w:u w:val="single"/>
    </w:rPr>
  </w:style>
  <w:style w:type="paragraph" w:styleId="FootnoteText">
    <w:name w:val="footnote text"/>
    <w:basedOn w:val="Normal"/>
    <w:link w:val="FootnoteTextChar"/>
    <w:uiPriority w:val="99"/>
    <w:semiHidden/>
    <w:unhideWhenUsed/>
    <w:rsid w:val="00153C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CB7"/>
    <w:rPr>
      <w:rFonts w:ascii="Times New Roman" w:hAnsi="Times New Roman"/>
      <w:sz w:val="20"/>
      <w:szCs w:val="20"/>
    </w:rPr>
  </w:style>
  <w:style w:type="character" w:styleId="FootnoteReference">
    <w:name w:val="footnote reference"/>
    <w:basedOn w:val="DefaultParagraphFont"/>
    <w:uiPriority w:val="99"/>
    <w:semiHidden/>
    <w:unhideWhenUsed/>
    <w:rsid w:val="0015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gkydoanhnghiep.org.vn/hoi-nghi-chu-no-theo-luat-pha-san-201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2</cp:revision>
  <dcterms:created xsi:type="dcterms:W3CDTF">2020-07-17T17:36:00Z</dcterms:created>
  <dcterms:modified xsi:type="dcterms:W3CDTF">2020-07-17T17:38:00Z</dcterms:modified>
</cp:coreProperties>
</file>