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42B76" w14:textId="6BC67F99" w:rsidR="002B6EB3" w:rsidRPr="0094738C" w:rsidRDefault="002B6EB3" w:rsidP="002B6EB3">
      <w:pPr>
        <w:spacing w:after="0" w:line="360" w:lineRule="auto"/>
        <w:jc w:val="center"/>
        <w:rPr>
          <w:rFonts w:ascii="Times New Roman" w:hAnsi="Times New Roman" w:cs="Times New Roman"/>
          <w:b/>
          <w:sz w:val="24"/>
          <w:u w:val="single"/>
          <w:lang w:val="vi-VN"/>
        </w:rPr>
      </w:pPr>
      <w:bookmarkStart w:id="0" w:name="_Toc520357915"/>
      <w:r w:rsidRPr="002B6EB3">
        <w:rPr>
          <w:rFonts w:ascii="Times New Roman" w:hAnsi="Times New Roman" w:cs="Times New Roman"/>
          <w:b/>
          <w:sz w:val="32"/>
        </w:rPr>
        <w:t>THỰC TRẠNG PHÁP LUẬT KINH TẾ- THƯƠNG MẠI Ở NƯỚC TA HIỆN NAY</w:t>
      </w:r>
      <w:r w:rsidR="0094738C">
        <w:rPr>
          <w:rFonts w:ascii="Times New Roman" w:hAnsi="Times New Roman" w:cs="Times New Roman"/>
          <w:b/>
          <w:sz w:val="32"/>
          <w:lang w:val="vi-VN"/>
        </w:rPr>
        <w:t xml:space="preserve"> (</w:t>
      </w:r>
      <w:r w:rsidR="00ED0CAB">
        <w:rPr>
          <w:rFonts w:ascii="Times New Roman" w:hAnsi="Times New Roman" w:cs="Times New Roman"/>
          <w:b/>
          <w:sz w:val="32"/>
          <w:lang w:val="vi-VN"/>
        </w:rPr>
        <w:t>P</w:t>
      </w:r>
      <w:r w:rsidR="007C289E">
        <w:rPr>
          <w:rFonts w:ascii="Times New Roman" w:hAnsi="Times New Roman" w:cs="Times New Roman"/>
          <w:b/>
          <w:sz w:val="32"/>
          <w:lang w:val="vi-VN"/>
        </w:rPr>
        <w:t>4</w:t>
      </w:r>
      <w:r w:rsidR="0094738C">
        <w:rPr>
          <w:rFonts w:ascii="Times New Roman" w:hAnsi="Times New Roman" w:cs="Times New Roman"/>
          <w:b/>
          <w:sz w:val="32"/>
          <w:lang w:val="vi-VN"/>
        </w:rPr>
        <w:t>)</w:t>
      </w:r>
    </w:p>
    <w:p w14:paraId="789AD82D" w14:textId="77777777" w:rsidR="002B6EB3" w:rsidRDefault="002B6EB3" w:rsidP="002F3FB3">
      <w:pPr>
        <w:pStyle w:val="Heading1"/>
        <w:spacing w:before="0" w:after="120" w:line="360" w:lineRule="auto"/>
        <w:jc w:val="center"/>
        <w:rPr>
          <w:rFonts w:ascii="Times New Roman" w:hAnsi="Times New Roman" w:cs="Times New Roman"/>
          <w:b/>
          <w:color w:val="auto"/>
          <w:sz w:val="28"/>
          <w:szCs w:val="28"/>
        </w:rPr>
      </w:pPr>
    </w:p>
    <w:p w14:paraId="62E75399" w14:textId="77777777" w:rsidR="00BC3E8D" w:rsidRPr="007A2E5F" w:rsidRDefault="00BC3E8D" w:rsidP="00BC3E8D">
      <w:pPr>
        <w:pStyle w:val="Heading1"/>
        <w:spacing w:before="0" w:after="120" w:line="360" w:lineRule="auto"/>
        <w:jc w:val="center"/>
        <w:rPr>
          <w:rFonts w:ascii="Times New Roman" w:hAnsi="Times New Roman" w:cs="Times New Roman"/>
          <w:b/>
          <w:color w:val="auto"/>
          <w:sz w:val="28"/>
          <w:szCs w:val="28"/>
        </w:rPr>
      </w:pPr>
      <w:bookmarkStart w:id="1" w:name="_Toc520357920"/>
      <w:bookmarkEnd w:id="0"/>
      <w:r w:rsidRPr="007A2E5F">
        <w:rPr>
          <w:rFonts w:ascii="Times New Roman" w:hAnsi="Times New Roman" w:cs="Times New Roman"/>
          <w:b/>
          <w:color w:val="auto"/>
          <w:sz w:val="28"/>
          <w:szCs w:val="28"/>
        </w:rPr>
        <w:t>CHƯƠNG 2: THỰC TRẠNG PHÁP LUẬT KINH TẾ- THƯƠNG MẠI Ở NƯỚC TA HIỆN NAY</w:t>
      </w:r>
      <w:bookmarkEnd w:id="1"/>
    </w:p>
    <w:p w14:paraId="06D6A52E" w14:textId="77777777" w:rsidR="007C289E" w:rsidRPr="007A2E5F" w:rsidRDefault="007C289E" w:rsidP="007C289E">
      <w:pPr>
        <w:pStyle w:val="Heading2"/>
        <w:spacing w:before="0" w:after="120" w:line="360" w:lineRule="auto"/>
        <w:jc w:val="both"/>
        <w:rPr>
          <w:rFonts w:ascii="Times New Roman" w:hAnsi="Times New Roman" w:cs="Times New Roman"/>
          <w:b/>
          <w:color w:val="auto"/>
          <w:sz w:val="28"/>
          <w:szCs w:val="28"/>
        </w:rPr>
      </w:pPr>
      <w:bookmarkStart w:id="2" w:name="_Toc520357923"/>
      <w:r w:rsidRPr="007A2E5F">
        <w:rPr>
          <w:rFonts w:ascii="Times New Roman" w:hAnsi="Times New Roman" w:cs="Times New Roman"/>
          <w:b/>
          <w:color w:val="auto"/>
          <w:sz w:val="28"/>
          <w:szCs w:val="28"/>
        </w:rPr>
        <w:t>2.3 Phương hướng hoàn thiện pháp luật kinh tế- thương mại ở nước ta hiện nay</w:t>
      </w:r>
      <w:bookmarkEnd w:id="2"/>
      <w:r w:rsidRPr="007A2E5F">
        <w:rPr>
          <w:rFonts w:ascii="Times New Roman" w:hAnsi="Times New Roman" w:cs="Times New Roman"/>
          <w:b/>
          <w:color w:val="auto"/>
          <w:sz w:val="28"/>
          <w:szCs w:val="28"/>
        </w:rPr>
        <w:t xml:space="preserve"> </w:t>
      </w:r>
    </w:p>
    <w:p w14:paraId="738B8A62" w14:textId="77777777" w:rsidR="007C289E" w:rsidRPr="007A2E5F" w:rsidRDefault="007C289E" w:rsidP="007C289E">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Tiếp tục thể chế hóa quan điểm về định hướng xã hội chủ nghĩa của nền kinh tế thị trường vào thể chế, chính sách pháp luật </w:t>
      </w:r>
      <w:r w:rsidRPr="007A2E5F">
        <w:rPr>
          <w:rFonts w:ascii="Times New Roman" w:hAnsi="Times New Roman" w:cs="Times New Roman"/>
          <w:i/>
          <w:sz w:val="28"/>
          <w:szCs w:val="28"/>
        </w:rPr>
        <w:t>[1].</w:t>
      </w:r>
      <w:r w:rsidRPr="007A2E5F">
        <w:rPr>
          <w:rFonts w:ascii="Times New Roman" w:hAnsi="Times New Roman" w:cs="Times New Roman"/>
          <w:sz w:val="28"/>
          <w:szCs w:val="28"/>
        </w:rPr>
        <w:t xml:space="preserve"> Cùng với đó, giải quyết hài hòa giữa vai trò điều tiết của Nhà nước trong đảm bảo tính định hướng xã hội chủ nghĩa với sự vận động theo quy luật kinh tế khách quan của thị trường.</w:t>
      </w:r>
    </w:p>
    <w:p w14:paraId="4B48C60A" w14:textId="77777777" w:rsidR="007C289E" w:rsidRPr="007A2E5F" w:rsidRDefault="007C289E" w:rsidP="007C289E">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Về định hướng xã hội chủ nghĩa nền kinh tế thị trường ở nước ta, Đại hội Đảng lần thứ XII xác định: “Nền kinh tế thị trường định hướng xã hội chủ nghĩa Việt Nam có quan hệ sản xuất tiến bộ phù hợp với trình độ phát triển của lực lượng sản xuất; có nhiều hình thức sở hữu, nhiều thành phần kinh tế, trong đó kinh tế nhà nước giữ vai trò chủ đạo, kinh tế tư nhân là một động lực quan trọng của nền kinh tế; các chủ thể thuộc các thành phần kinh tế bình đẳng, hợp tác và cạnh tranh theo pháp luật; thị trường đóng vai trò chủ yếu trong huy động và phân bổ có hiệu quả các nguồn lực phát triển, là động lực chủ yếu để giải phóng sức sản xuất; các nguồn lực nhà nước được phân bổ theo chiến lược, quy hoạch, kế hoạch phù hợp với cơ chế thị trường. Nhà nước đóng vai trò định hướng, xây dựng và hoàn thiện thể chế kinh tế, tạo môi trường cạnh tranh bình đẳng, minh bạch và lành mạnh; sử dụng các công cụ, chính sách và các nguồn lực của Nhà nước để định hướng và điều tiết nền kinh tế, thúc đẩy sản xuất kinh doanh và bảo vệ môi trường; thực hiện tiến bộ, công bằng xã hội trong từng bước, từng chính sách phát triển. Phát huy vai trò làm chủ của nhân dân trong phát triển kinh tế - xã hội”.</w:t>
      </w:r>
    </w:p>
    <w:p w14:paraId="41E251F6" w14:textId="77777777" w:rsidR="007C289E" w:rsidRPr="007A2E5F" w:rsidRDefault="007C289E" w:rsidP="007C289E">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lastRenderedPageBreak/>
        <w:t>Đề cao vai trò của luật với tư cách là văn bản pháp luật có giá trị pháp lý cao nhất trong việc điều chỉnh các quan hệ xã hội, tăng cường việc ban hành luật để thay thế dần các hình thức văn bản quy phạm pháp luật khác. Bên cạnh đó cần quán triệt nguyên tắc luật càng cụ thể càng tốt để trên cơ sở đó, giảm dần và tiến tới xóa bỏ việc ban hành các văn bản dưới luật, qua đó khắc phục tình trạng cồng kềnh, không đồng bộ, tính khó tiếp cận của hệ thống pháp luật kinh tế nước ta. Đồng thời đẩy mạnh xây dựng pháp luật kinh tế để thúc đẩy sự vận hành và phát triển của nền kinh tế thị trường theo hướng tất cả những gì cản trở quyền tự do kinh doanh, tự do sở hữu, cản trở cạnh tranh lành mạnh, bình đẳng giữa các chủ thể kinh doanh đều cần phải được loại bỏ càng sớm càng tốt. Bảo đảm pháp luật kinh tế không chỉ phải phù hợp với thực tiễn Việt Nam, mà còn phải đảm bảo sự tương thích với pháp luật của các nước trên thế giới, vì đây là điều kiện quan trọng để thúc đẩy chủ trương hội nhập kinh tế quốc tế của Việt Nam.</w:t>
      </w:r>
    </w:p>
    <w:p w14:paraId="226F2C86" w14:textId="77777777" w:rsidR="007C289E" w:rsidRPr="007A2E5F" w:rsidRDefault="007C289E" w:rsidP="007C289E">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 xml:space="preserve">Tăng cường học tập kinh nghiệm lập pháp, lập quy của các nước có điều kiện kinh tế, xã hội giống như Việt Nam để bảo đảm tính khoa học, tính hội nhập của pháp luật nước ta với pháp luật của thế giới. Cụ thể như chấm dứt cách thức xây dựng pháp luật như hiện hành, theo đó Quốc hội thường bãi bỏ toàn bộ một đạo luật được ban hành trước đó, mà thay vào đó ban hành một đạo luật mới tương tự dưới hình thức luật sửa đổi. Điển hình nhất của phương pháp xây dựng, hoàn thiện pháp luật kiểu này là Bộ luật Dân sự. Năm 1995 Quốc hội ban hành Bộ luật Dân sự đầu tiên của Nhà nước ta với 838 điều, sau 10 năm, Quốc hội ban hành Bộ luật Dân sự mới thay thế toàn bộ Bộ luật Dân sự 1995 với 777 điều, và nay lại ban hành một Bộ luật Dân sự mới thay thế cho Bộ luật Dân sự 2005. Cách thức xây dựng pháp luật kiểu này không chỉ gây tốn kém thời gian, tiền bạc mà còn tạo ra không ít khó khăn trong việc theo dõi và thi hành Bộ luật Dân sự không chỉ đối với các tổ chức, cá nhân liên quan, mà còn cả đối với các cơ quan nhà nước. Vì vậy, sắp tới cần mạnh dạn </w:t>
      </w:r>
      <w:r w:rsidRPr="007A2E5F">
        <w:rPr>
          <w:rFonts w:ascii="Times New Roman" w:hAnsi="Times New Roman" w:cs="Times New Roman"/>
          <w:sz w:val="28"/>
          <w:szCs w:val="28"/>
        </w:rPr>
        <w:lastRenderedPageBreak/>
        <w:t xml:space="preserve">chấm dứt phương pháp hoàn thiện pháp luật kiểu này, và thay thế nó bằng phương pháp ban hành các luật nhằm bổ sung mà không hoàn toàn thay thế các đạo luật ban hành trước đó. Theo phương pháp này thì bộ luật (ví dụ Bộ luật Dân sự) vẫn tồn tại và nó được sửa đổi, bổ sung bằng các đạo luật do Quốc hội ban hành sau này. Bộ luật Dân sự Pháp 1804 đến nay vẫn tồn tại nhưng nó không phải là bất biến, mà luôn được sửa đổi, bổ sung bằng các đạo luật do Quốc hội Pháp ban hành trong hơn 100 năm qua. Cũng chính nhờ phương pháp này mà Bộ luật Dân sự Pháp luôn luôn giữ được tên gọi cũ nhưng nội dung vẫn được hoàn thiện cho phù hợp với hoàn cảnh của nước Pháp trong từng thời kỳ </w:t>
      </w:r>
      <w:r w:rsidRPr="007A2E5F">
        <w:rPr>
          <w:rFonts w:ascii="Times New Roman" w:hAnsi="Times New Roman" w:cs="Times New Roman"/>
          <w:i/>
          <w:sz w:val="28"/>
          <w:szCs w:val="28"/>
        </w:rPr>
        <w:t>[5]</w:t>
      </w:r>
      <w:r w:rsidRPr="007A2E5F">
        <w:rPr>
          <w:rFonts w:ascii="Times New Roman" w:hAnsi="Times New Roman" w:cs="Times New Roman"/>
          <w:sz w:val="28"/>
          <w:szCs w:val="28"/>
        </w:rPr>
        <w:t>.</w:t>
      </w:r>
    </w:p>
    <w:p w14:paraId="1E0BE893" w14:textId="77777777" w:rsidR="007C289E" w:rsidRPr="007A2E5F" w:rsidRDefault="007C289E" w:rsidP="007C289E">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Trong hoạt động xây dựng pháp luật, đặc biệt là pháp luật kinh tế, cần nghiên cứu, tiếp thu các quy định trong pháp luật của các nước, vì những vấn đề mà Việt Nam đang tiếp cận hôm nay đã từng được cộng đồng quốc tế nghiên cứu, giải quyết bằng pháp luật một cách thỏa đáng và khoa học. Việc tiếp thu các quy định này một mặt giúp chúng ta không tốn thời gian và công sức, mặt khác góp phần làm cho pháp luật Việt Nam trở nên tương thích hơn với pháp luật của các nước trên thế giới, thúc đẩy quá trình hội nhập kinh tế nói riêng và hội nhập quốc tế nói chung theo chủ trương của Đảng và Nhà nước ta.</w:t>
      </w:r>
    </w:p>
    <w:p w14:paraId="49E6055A" w14:textId="77777777" w:rsidR="007C289E" w:rsidRPr="007A2E5F" w:rsidRDefault="007C289E" w:rsidP="007C289E">
      <w:pPr>
        <w:spacing w:after="120" w:line="360" w:lineRule="auto"/>
        <w:rPr>
          <w:rFonts w:ascii="Times New Roman" w:hAnsi="Times New Roman" w:cs="Times New Roman"/>
          <w:sz w:val="28"/>
          <w:szCs w:val="28"/>
        </w:rPr>
      </w:pPr>
      <w:r w:rsidRPr="007A2E5F">
        <w:rPr>
          <w:rFonts w:ascii="Times New Roman" w:hAnsi="Times New Roman" w:cs="Times New Roman"/>
          <w:sz w:val="28"/>
          <w:szCs w:val="28"/>
        </w:rPr>
        <w:br w:type="page"/>
      </w:r>
    </w:p>
    <w:p w14:paraId="18681F25" w14:textId="77777777" w:rsidR="007C289E" w:rsidRPr="007A2E5F" w:rsidRDefault="007C289E" w:rsidP="007C289E">
      <w:pPr>
        <w:pStyle w:val="Heading1"/>
        <w:spacing w:before="0" w:after="120" w:line="360" w:lineRule="auto"/>
        <w:jc w:val="center"/>
        <w:rPr>
          <w:rFonts w:ascii="Times New Roman" w:hAnsi="Times New Roman" w:cs="Times New Roman"/>
          <w:b/>
          <w:color w:val="auto"/>
          <w:sz w:val="28"/>
          <w:szCs w:val="28"/>
        </w:rPr>
      </w:pPr>
      <w:bookmarkStart w:id="3" w:name="_Toc520357924"/>
      <w:r w:rsidRPr="007A2E5F">
        <w:rPr>
          <w:rFonts w:ascii="Times New Roman" w:hAnsi="Times New Roman" w:cs="Times New Roman"/>
          <w:b/>
          <w:color w:val="auto"/>
          <w:sz w:val="28"/>
          <w:szCs w:val="28"/>
        </w:rPr>
        <w:lastRenderedPageBreak/>
        <w:t>KẾT LUẬN</w:t>
      </w:r>
      <w:bookmarkEnd w:id="3"/>
    </w:p>
    <w:p w14:paraId="6D7F92EC" w14:textId="77777777" w:rsidR="007C289E" w:rsidRPr="007A2E5F" w:rsidRDefault="007C289E" w:rsidP="007C289E">
      <w:pPr>
        <w:spacing w:after="120" w:line="360" w:lineRule="auto"/>
        <w:ind w:firstLine="567"/>
        <w:jc w:val="both"/>
        <w:rPr>
          <w:rFonts w:ascii="Times New Roman" w:hAnsi="Times New Roman" w:cs="Times New Roman"/>
          <w:sz w:val="28"/>
          <w:szCs w:val="28"/>
        </w:rPr>
      </w:pPr>
      <w:r w:rsidRPr="007A2E5F">
        <w:rPr>
          <w:rFonts w:ascii="Times New Roman" w:hAnsi="Times New Roman" w:cs="Times New Roman"/>
          <w:sz w:val="28"/>
          <w:szCs w:val="28"/>
        </w:rPr>
        <w:t>Từ những nhận định, phân tích trên, phần nào đã cho thấy được các quy định của pháp luật kinh tế- thương mại, các bất cập, hạn chế của pháp luật hiện hành. Bên cạnh đó cũng làm sáng tỏ được các vấn đề lý luận về pháp luật kinh tế- thương mại của Việt Nam, những vấn đề chưa được quy định rõ ràng, những quy định hiện hành còn bất cập, hạn chế, từ đó đưa ra các hướng nhằm hoàn thiện pháp luật một cách tốt hơn.</w:t>
      </w:r>
    </w:p>
    <w:p w14:paraId="523468AF" w14:textId="77777777" w:rsidR="007C289E" w:rsidRPr="007A2E5F" w:rsidRDefault="007C289E" w:rsidP="007C289E">
      <w:pPr>
        <w:spacing w:after="120" w:line="360" w:lineRule="auto"/>
        <w:rPr>
          <w:rFonts w:ascii="Times New Roman" w:hAnsi="Times New Roman" w:cs="Times New Roman"/>
          <w:sz w:val="28"/>
          <w:szCs w:val="28"/>
        </w:rPr>
      </w:pPr>
      <w:r w:rsidRPr="007A2E5F">
        <w:rPr>
          <w:rFonts w:ascii="Times New Roman" w:hAnsi="Times New Roman" w:cs="Times New Roman"/>
          <w:sz w:val="28"/>
          <w:szCs w:val="28"/>
        </w:rPr>
        <w:br w:type="page"/>
      </w:r>
    </w:p>
    <w:p w14:paraId="3FA0F2A4" w14:textId="77777777" w:rsidR="007C289E" w:rsidRPr="007A2E5F" w:rsidRDefault="007C289E" w:rsidP="007C289E">
      <w:pPr>
        <w:pStyle w:val="Heading1"/>
        <w:spacing w:before="0" w:after="120" w:line="360" w:lineRule="auto"/>
        <w:jc w:val="center"/>
        <w:rPr>
          <w:rFonts w:ascii="Times New Roman" w:hAnsi="Times New Roman" w:cs="Times New Roman"/>
          <w:b/>
          <w:color w:val="auto"/>
          <w:sz w:val="28"/>
          <w:szCs w:val="28"/>
        </w:rPr>
      </w:pPr>
      <w:bookmarkStart w:id="4" w:name="_Toc520357925"/>
      <w:r w:rsidRPr="007A2E5F">
        <w:rPr>
          <w:rFonts w:ascii="Times New Roman" w:hAnsi="Times New Roman" w:cs="Times New Roman"/>
          <w:b/>
          <w:color w:val="auto"/>
          <w:sz w:val="28"/>
          <w:szCs w:val="28"/>
        </w:rPr>
        <w:lastRenderedPageBreak/>
        <w:t>DANH MỤC TÀI LIỆU THAM KHẢO</w:t>
      </w:r>
      <w:bookmarkEnd w:id="4"/>
    </w:p>
    <w:p w14:paraId="1C895B17" w14:textId="77777777" w:rsidR="007C289E" w:rsidRPr="007A2E5F" w:rsidRDefault="007C289E" w:rsidP="007C289E">
      <w:pPr>
        <w:pStyle w:val="ListParagraph"/>
        <w:widowControl w:val="0"/>
        <w:numPr>
          <w:ilvl w:val="0"/>
          <w:numId w:val="1"/>
        </w:numPr>
        <w:tabs>
          <w:tab w:val="left" w:pos="284"/>
        </w:tabs>
        <w:spacing w:after="120" w:line="360" w:lineRule="auto"/>
        <w:ind w:left="0" w:firstLine="0"/>
        <w:jc w:val="both"/>
        <w:rPr>
          <w:rFonts w:ascii="Times New Roman" w:hAnsi="Times New Roman" w:cs="Times New Roman"/>
          <w:sz w:val="28"/>
          <w:szCs w:val="28"/>
        </w:rPr>
      </w:pPr>
      <w:r w:rsidRPr="007A2E5F">
        <w:rPr>
          <w:rFonts w:ascii="Times New Roman" w:hAnsi="Times New Roman" w:cs="Times New Roman"/>
          <w:sz w:val="28"/>
          <w:szCs w:val="28"/>
        </w:rPr>
        <w:t xml:space="preserve">Trần Kim Cúc (2014), </w:t>
      </w:r>
      <w:r w:rsidRPr="007A2E5F">
        <w:rPr>
          <w:rFonts w:ascii="Times New Roman" w:hAnsi="Times New Roman" w:cs="Times New Roman"/>
          <w:i/>
          <w:sz w:val="28"/>
          <w:szCs w:val="28"/>
        </w:rPr>
        <w:t>Xây dựng nhà nước pháp quyền xã hội chủ nghĩa ở Việt Nam hiện nay - Từ lý luận đến thực tiễn</w:t>
      </w:r>
      <w:r w:rsidRPr="007A2E5F">
        <w:rPr>
          <w:rFonts w:ascii="Times New Roman" w:hAnsi="Times New Roman" w:cs="Times New Roman"/>
          <w:sz w:val="28"/>
          <w:szCs w:val="28"/>
        </w:rPr>
        <w:t>, Tạp chí Cộng sản</w:t>
      </w:r>
    </w:p>
    <w:p w14:paraId="5C784F34" w14:textId="77777777" w:rsidR="007C289E" w:rsidRPr="007A2E5F" w:rsidRDefault="007C289E" w:rsidP="007C289E">
      <w:pPr>
        <w:pStyle w:val="ListParagraph"/>
        <w:widowControl w:val="0"/>
        <w:numPr>
          <w:ilvl w:val="0"/>
          <w:numId w:val="1"/>
        </w:numPr>
        <w:tabs>
          <w:tab w:val="left" w:pos="284"/>
        </w:tabs>
        <w:spacing w:after="120" w:line="360" w:lineRule="auto"/>
        <w:ind w:left="0" w:firstLine="0"/>
        <w:jc w:val="both"/>
        <w:rPr>
          <w:rFonts w:ascii="Times New Roman" w:hAnsi="Times New Roman" w:cs="Times New Roman"/>
          <w:sz w:val="28"/>
          <w:szCs w:val="28"/>
        </w:rPr>
      </w:pPr>
      <w:r w:rsidRPr="007A2E5F">
        <w:rPr>
          <w:rFonts w:ascii="Times New Roman" w:hAnsi="Times New Roman" w:cs="Times New Roman"/>
          <w:sz w:val="28"/>
          <w:szCs w:val="28"/>
        </w:rPr>
        <w:t xml:space="preserve">Đảng Cộng sản Việt Nam, Ban chấp hành Trung ương Đảng (2005), </w:t>
      </w:r>
      <w:r w:rsidRPr="007A2E5F">
        <w:rPr>
          <w:rFonts w:ascii="Times New Roman" w:hAnsi="Times New Roman" w:cs="Times New Roman"/>
          <w:i/>
          <w:sz w:val="28"/>
          <w:szCs w:val="28"/>
        </w:rPr>
        <w:t>Nghị quyết số 48-NQ/TW ngày 24 tháng 5 năm 2005 của Bộ Chính trị về Chiến lược xây dựng và hoàn thiện hệ thống pháp luật Việt Nam đến năm 2010, định hướng đến năm 2020</w:t>
      </w:r>
    </w:p>
    <w:p w14:paraId="0E837388" w14:textId="77777777" w:rsidR="007C289E" w:rsidRPr="007A2E5F" w:rsidRDefault="007C289E" w:rsidP="007C289E">
      <w:pPr>
        <w:pStyle w:val="ListParagraph"/>
        <w:widowControl w:val="0"/>
        <w:numPr>
          <w:ilvl w:val="0"/>
          <w:numId w:val="1"/>
        </w:numPr>
        <w:tabs>
          <w:tab w:val="left" w:pos="284"/>
        </w:tabs>
        <w:spacing w:after="120" w:line="360" w:lineRule="auto"/>
        <w:ind w:left="0" w:firstLine="0"/>
        <w:jc w:val="both"/>
        <w:rPr>
          <w:rFonts w:ascii="Times New Roman" w:hAnsi="Times New Roman" w:cs="Times New Roman"/>
          <w:sz w:val="28"/>
          <w:szCs w:val="28"/>
        </w:rPr>
      </w:pPr>
      <w:r w:rsidRPr="007A2E5F">
        <w:rPr>
          <w:rFonts w:ascii="Times New Roman" w:hAnsi="Times New Roman" w:cs="Times New Roman"/>
          <w:sz w:val="28"/>
          <w:szCs w:val="28"/>
        </w:rPr>
        <w:t>Nguyễn Minh Đoan (2008), </w:t>
      </w:r>
      <w:r w:rsidRPr="007A2E5F">
        <w:rPr>
          <w:rFonts w:ascii="Times New Roman" w:hAnsi="Times New Roman" w:cs="Times New Roman"/>
          <w:i/>
          <w:iCs/>
          <w:sz w:val="28"/>
          <w:szCs w:val="28"/>
        </w:rPr>
        <w:t>Vai trò của pháp luật trong đời sống xã hội</w:t>
      </w:r>
      <w:r w:rsidRPr="007A2E5F">
        <w:rPr>
          <w:rFonts w:ascii="Times New Roman" w:hAnsi="Times New Roman" w:cs="Times New Roman"/>
          <w:sz w:val="28"/>
          <w:szCs w:val="28"/>
        </w:rPr>
        <w:t>, Nxb. Chính trị quốc gia.</w:t>
      </w:r>
    </w:p>
    <w:p w14:paraId="63F3E2A0" w14:textId="77777777" w:rsidR="007C289E" w:rsidRPr="007A2E5F" w:rsidRDefault="007C289E" w:rsidP="007C289E">
      <w:pPr>
        <w:pStyle w:val="ListParagraph"/>
        <w:widowControl w:val="0"/>
        <w:numPr>
          <w:ilvl w:val="0"/>
          <w:numId w:val="1"/>
        </w:numPr>
        <w:tabs>
          <w:tab w:val="left" w:pos="284"/>
        </w:tabs>
        <w:spacing w:after="120" w:line="360" w:lineRule="auto"/>
        <w:ind w:left="0" w:firstLine="0"/>
        <w:jc w:val="both"/>
        <w:rPr>
          <w:rFonts w:ascii="Times New Roman" w:hAnsi="Times New Roman" w:cs="Times New Roman"/>
          <w:sz w:val="28"/>
          <w:szCs w:val="28"/>
        </w:rPr>
      </w:pPr>
      <w:r w:rsidRPr="007A2E5F">
        <w:rPr>
          <w:rFonts w:ascii="Times New Roman" w:hAnsi="Times New Roman" w:cs="Times New Roman"/>
          <w:sz w:val="28"/>
          <w:szCs w:val="28"/>
        </w:rPr>
        <w:t xml:space="preserve">Nguyễn Vũ Hoàng (2016), </w:t>
      </w:r>
      <w:r w:rsidRPr="007A2E5F">
        <w:rPr>
          <w:rFonts w:ascii="Times New Roman" w:hAnsi="Times New Roman" w:cs="Times New Roman"/>
          <w:i/>
          <w:sz w:val="28"/>
          <w:szCs w:val="28"/>
        </w:rPr>
        <w:t>Những đặc điểm cơ bản của pháp luật về kinh tế Việt Nam trong 30 năm đổi mới</w:t>
      </w:r>
      <w:r w:rsidRPr="007A2E5F">
        <w:rPr>
          <w:rFonts w:ascii="Times New Roman" w:hAnsi="Times New Roman" w:cs="Times New Roman"/>
          <w:sz w:val="28"/>
          <w:szCs w:val="28"/>
        </w:rPr>
        <w:t>, Tạp chí Cộng sản</w:t>
      </w:r>
    </w:p>
    <w:p w14:paraId="1E49F323" w14:textId="77777777" w:rsidR="007C289E" w:rsidRPr="007A2E5F" w:rsidRDefault="007C289E" w:rsidP="007C289E">
      <w:pPr>
        <w:pStyle w:val="ListParagraph"/>
        <w:widowControl w:val="0"/>
        <w:numPr>
          <w:ilvl w:val="0"/>
          <w:numId w:val="1"/>
        </w:numPr>
        <w:tabs>
          <w:tab w:val="left" w:pos="284"/>
        </w:tabs>
        <w:spacing w:after="120" w:line="360" w:lineRule="auto"/>
        <w:ind w:left="0" w:firstLine="0"/>
        <w:jc w:val="both"/>
        <w:rPr>
          <w:rFonts w:ascii="Times New Roman" w:hAnsi="Times New Roman" w:cs="Times New Roman"/>
          <w:i/>
          <w:sz w:val="28"/>
          <w:szCs w:val="28"/>
        </w:rPr>
      </w:pPr>
      <w:r w:rsidRPr="007A2E5F">
        <w:rPr>
          <w:rFonts w:ascii="Times New Roman" w:hAnsi="Times New Roman" w:cs="Times New Roman"/>
          <w:sz w:val="28"/>
          <w:szCs w:val="28"/>
        </w:rPr>
        <w:t xml:space="preserve">Dương Đăng Huệ, </w:t>
      </w:r>
      <w:r w:rsidRPr="007A2E5F">
        <w:rPr>
          <w:rFonts w:ascii="Times New Roman" w:hAnsi="Times New Roman" w:cs="Times New Roman"/>
          <w:i/>
          <w:sz w:val="28"/>
          <w:szCs w:val="28"/>
        </w:rPr>
        <w:t>Tiếp tục hoàn thiện pháp luật kinh tế, góp phần xây dựng nền kinh tế thị trường định hướng xã hội chủ nghĩa ở nước ta.</w:t>
      </w:r>
    </w:p>
    <w:p w14:paraId="1601457B" w14:textId="77777777" w:rsidR="007C289E" w:rsidRPr="007A2E5F" w:rsidRDefault="007C289E" w:rsidP="007C289E">
      <w:pPr>
        <w:pStyle w:val="ListParagraph"/>
        <w:numPr>
          <w:ilvl w:val="0"/>
          <w:numId w:val="1"/>
        </w:numPr>
        <w:tabs>
          <w:tab w:val="left" w:pos="284"/>
        </w:tabs>
        <w:spacing w:after="120" w:line="360" w:lineRule="auto"/>
        <w:ind w:left="0" w:right="98" w:firstLine="0"/>
        <w:rPr>
          <w:rFonts w:ascii="Times New Roman" w:hAnsi="Times New Roman" w:cs="Times New Roman"/>
          <w:sz w:val="28"/>
          <w:szCs w:val="28"/>
        </w:rPr>
      </w:pPr>
      <w:r w:rsidRPr="007A2E5F">
        <w:rPr>
          <w:rFonts w:ascii="Times New Roman" w:hAnsi="Times New Roman" w:cs="Times New Roman"/>
          <w:w w:val="105"/>
          <w:sz w:val="28"/>
          <w:szCs w:val="28"/>
        </w:rPr>
        <w:t>Mazôlin (1980), "</w:t>
      </w:r>
      <w:r w:rsidRPr="007A2E5F">
        <w:rPr>
          <w:rFonts w:ascii="Times New Roman" w:hAnsi="Times New Roman" w:cs="Times New Roman"/>
          <w:i/>
          <w:w w:val="105"/>
          <w:sz w:val="28"/>
          <w:szCs w:val="28"/>
        </w:rPr>
        <w:t>Luật dân s</w:t>
      </w:r>
      <w:r w:rsidRPr="007A2E5F">
        <w:rPr>
          <w:rFonts w:ascii="Times New Roman" w:hAnsi="Times New Roman" w:cs="Times New Roman"/>
          <w:w w:val="105"/>
          <w:sz w:val="28"/>
          <w:szCs w:val="28"/>
        </w:rPr>
        <w:t xml:space="preserve">ự </w:t>
      </w:r>
      <w:r w:rsidRPr="007A2E5F">
        <w:rPr>
          <w:rFonts w:ascii="Times New Roman" w:hAnsi="Times New Roman" w:cs="Times New Roman"/>
          <w:i/>
          <w:w w:val="105"/>
          <w:sz w:val="28"/>
          <w:szCs w:val="28"/>
        </w:rPr>
        <w:t>và thương mại của các n</w:t>
      </w:r>
      <w:r w:rsidRPr="007A2E5F">
        <w:rPr>
          <w:rFonts w:ascii="Times New Roman" w:hAnsi="Times New Roman" w:cs="Times New Roman"/>
          <w:w w:val="105"/>
          <w:sz w:val="28"/>
          <w:szCs w:val="28"/>
        </w:rPr>
        <w:t>ước</w:t>
      </w:r>
      <w:r w:rsidRPr="007A2E5F">
        <w:rPr>
          <w:rFonts w:ascii="Times New Roman" w:hAnsi="Times New Roman" w:cs="Times New Roman"/>
          <w:i/>
          <w:w w:val="105"/>
          <w:sz w:val="28"/>
          <w:szCs w:val="28"/>
        </w:rPr>
        <w:t xml:space="preserve"> tư</w:t>
      </w:r>
      <w:r w:rsidRPr="007A2E5F">
        <w:rPr>
          <w:rFonts w:ascii="Times New Roman" w:hAnsi="Times New Roman" w:cs="Times New Roman"/>
          <w:w w:val="105"/>
          <w:sz w:val="28"/>
          <w:szCs w:val="28"/>
        </w:rPr>
        <w:t xml:space="preserve"> </w:t>
      </w:r>
      <w:r w:rsidRPr="007A2E5F">
        <w:rPr>
          <w:rFonts w:ascii="Times New Roman" w:hAnsi="Times New Roman" w:cs="Times New Roman"/>
          <w:i/>
          <w:w w:val="105"/>
          <w:sz w:val="28"/>
          <w:szCs w:val="28"/>
        </w:rPr>
        <w:t>bản chủ</w:t>
      </w:r>
      <w:r w:rsidRPr="007A2E5F">
        <w:rPr>
          <w:rFonts w:ascii="Times New Roman" w:hAnsi="Times New Roman" w:cs="Times New Roman"/>
          <w:w w:val="105"/>
          <w:sz w:val="28"/>
          <w:szCs w:val="28"/>
        </w:rPr>
        <w:t xml:space="preserve"> </w:t>
      </w:r>
      <w:r w:rsidRPr="007A2E5F">
        <w:rPr>
          <w:rFonts w:ascii="Times New Roman" w:hAnsi="Times New Roman" w:cs="Times New Roman"/>
          <w:i/>
          <w:w w:val="105"/>
          <w:sz w:val="28"/>
          <w:szCs w:val="28"/>
        </w:rPr>
        <w:t>ngh</w:t>
      </w:r>
      <w:r w:rsidRPr="007A2E5F">
        <w:rPr>
          <w:rFonts w:ascii="Times New Roman" w:hAnsi="Times New Roman" w:cs="Times New Roman"/>
          <w:w w:val="105"/>
          <w:sz w:val="28"/>
          <w:szCs w:val="28"/>
        </w:rPr>
        <w:t>ĩa</w:t>
      </w:r>
      <w:r w:rsidRPr="007A2E5F">
        <w:rPr>
          <w:rFonts w:ascii="Times New Roman" w:hAnsi="Times New Roman" w:cs="Times New Roman"/>
          <w:i/>
          <w:w w:val="105"/>
          <w:sz w:val="28"/>
          <w:szCs w:val="28"/>
        </w:rPr>
        <w:t>"</w:t>
      </w:r>
    </w:p>
    <w:p w14:paraId="49D34943" w14:textId="77777777" w:rsidR="007C289E" w:rsidRPr="007A2E5F" w:rsidRDefault="007C289E" w:rsidP="007C289E">
      <w:pPr>
        <w:pStyle w:val="ListParagraph"/>
        <w:numPr>
          <w:ilvl w:val="0"/>
          <w:numId w:val="1"/>
        </w:numPr>
        <w:tabs>
          <w:tab w:val="left" w:pos="284"/>
          <w:tab w:val="left" w:pos="426"/>
        </w:tabs>
        <w:spacing w:after="120" w:line="360" w:lineRule="auto"/>
        <w:ind w:left="0" w:firstLine="0"/>
        <w:jc w:val="both"/>
        <w:rPr>
          <w:rFonts w:ascii="Times New Roman" w:hAnsi="Times New Roman" w:cs="Times New Roman"/>
          <w:b/>
          <w:sz w:val="28"/>
          <w:szCs w:val="28"/>
        </w:rPr>
      </w:pPr>
      <w:r w:rsidRPr="007A2E5F">
        <w:rPr>
          <w:rFonts w:ascii="Times New Roman" w:hAnsi="Times New Roman" w:cs="Times New Roman"/>
          <w:sz w:val="28"/>
          <w:szCs w:val="28"/>
        </w:rPr>
        <w:t>Nguyễn Văn Quýnh (</w:t>
      </w:r>
      <w:r w:rsidRPr="007A2E5F">
        <w:rPr>
          <w:rFonts w:ascii="Times New Roman" w:hAnsi="Times New Roman" w:cs="Times New Roman"/>
          <w:i/>
          <w:sz w:val="28"/>
          <w:szCs w:val="28"/>
        </w:rPr>
        <w:t>1967</w:t>
      </w:r>
      <w:r w:rsidRPr="007A2E5F">
        <w:rPr>
          <w:rFonts w:ascii="Times New Roman" w:hAnsi="Times New Roman" w:cs="Times New Roman"/>
          <w:sz w:val="28"/>
          <w:szCs w:val="28"/>
        </w:rPr>
        <w:t xml:space="preserve">), </w:t>
      </w:r>
      <w:r w:rsidRPr="007A2E5F">
        <w:rPr>
          <w:rFonts w:ascii="Times New Roman" w:hAnsi="Times New Roman" w:cs="Times New Roman"/>
          <w:i/>
          <w:sz w:val="28"/>
          <w:szCs w:val="28"/>
        </w:rPr>
        <w:t xml:space="preserve">Dân luật, </w:t>
      </w:r>
      <w:r w:rsidRPr="007A2E5F">
        <w:rPr>
          <w:rFonts w:ascii="Times New Roman" w:hAnsi="Times New Roman" w:cs="Times New Roman"/>
          <w:sz w:val="28"/>
          <w:szCs w:val="28"/>
        </w:rPr>
        <w:t>quyển 1, Viện Đại học Cần Thơ.</w:t>
      </w:r>
    </w:p>
    <w:p w14:paraId="49AE776A" w14:textId="77777777" w:rsidR="007C289E" w:rsidRPr="007A2E5F" w:rsidRDefault="007C289E" w:rsidP="007C289E">
      <w:pPr>
        <w:pStyle w:val="ListParagraph"/>
        <w:widowControl w:val="0"/>
        <w:numPr>
          <w:ilvl w:val="0"/>
          <w:numId w:val="1"/>
        </w:numPr>
        <w:tabs>
          <w:tab w:val="left" w:pos="284"/>
        </w:tabs>
        <w:spacing w:after="120" w:line="360" w:lineRule="auto"/>
        <w:ind w:left="0" w:firstLine="0"/>
        <w:jc w:val="both"/>
        <w:rPr>
          <w:rFonts w:ascii="Times New Roman" w:hAnsi="Times New Roman" w:cs="Times New Roman"/>
          <w:sz w:val="28"/>
          <w:szCs w:val="28"/>
        </w:rPr>
      </w:pPr>
      <w:r w:rsidRPr="007A2E5F">
        <w:rPr>
          <w:rFonts w:ascii="Times New Roman" w:hAnsi="Times New Roman" w:cs="Times New Roman"/>
          <w:sz w:val="28"/>
          <w:szCs w:val="28"/>
        </w:rPr>
        <w:t xml:space="preserve">Nguyễn Hợp Toàn (2008), </w:t>
      </w:r>
      <w:r w:rsidRPr="007A2E5F">
        <w:rPr>
          <w:rFonts w:ascii="Times New Roman" w:hAnsi="Times New Roman" w:cs="Times New Roman"/>
          <w:i/>
          <w:sz w:val="28"/>
          <w:szCs w:val="28"/>
        </w:rPr>
        <w:t xml:space="preserve">Giáo trình pháp luật kinh tế, </w:t>
      </w:r>
      <w:r w:rsidRPr="007A2E5F">
        <w:rPr>
          <w:rFonts w:ascii="Times New Roman" w:hAnsi="Times New Roman" w:cs="Times New Roman"/>
          <w:sz w:val="28"/>
          <w:szCs w:val="28"/>
        </w:rPr>
        <w:t>Nxb. Đại học Kinh tế quốc dân</w:t>
      </w:r>
    </w:p>
    <w:p w14:paraId="452802D0" w14:textId="77777777" w:rsidR="007C289E" w:rsidRPr="007A2E5F" w:rsidRDefault="007C289E" w:rsidP="007C289E">
      <w:pPr>
        <w:pStyle w:val="ListParagraph"/>
        <w:numPr>
          <w:ilvl w:val="0"/>
          <w:numId w:val="1"/>
        </w:numPr>
        <w:tabs>
          <w:tab w:val="left" w:pos="284"/>
        </w:tabs>
        <w:spacing w:after="120" w:line="360" w:lineRule="auto"/>
        <w:ind w:left="0" w:right="98" w:firstLine="0"/>
        <w:rPr>
          <w:rFonts w:ascii="Times New Roman" w:hAnsi="Times New Roman" w:cs="Times New Roman"/>
          <w:w w:val="105"/>
          <w:sz w:val="28"/>
          <w:szCs w:val="28"/>
        </w:rPr>
      </w:pPr>
      <w:r w:rsidRPr="007A2E5F">
        <w:rPr>
          <w:rFonts w:ascii="Times New Roman" w:hAnsi="Times New Roman" w:cs="Times New Roman"/>
          <w:w w:val="105"/>
          <w:sz w:val="28"/>
          <w:szCs w:val="28"/>
        </w:rPr>
        <w:t xml:space="preserve">Trường đại học luật Hà Nội (2003), </w:t>
      </w:r>
      <w:r w:rsidRPr="007A2E5F">
        <w:rPr>
          <w:rFonts w:ascii="Times New Roman" w:hAnsi="Times New Roman" w:cs="Times New Roman"/>
          <w:i/>
          <w:w w:val="105"/>
          <w:sz w:val="28"/>
          <w:szCs w:val="28"/>
        </w:rPr>
        <w:t>Giáo trình lu</w:t>
      </w:r>
      <w:r w:rsidRPr="007A2E5F">
        <w:rPr>
          <w:rFonts w:ascii="Times New Roman" w:hAnsi="Times New Roman" w:cs="Times New Roman"/>
          <w:w w:val="105"/>
          <w:sz w:val="28"/>
          <w:szCs w:val="28"/>
        </w:rPr>
        <w:t>ậ</w:t>
      </w:r>
      <w:r w:rsidRPr="007A2E5F">
        <w:rPr>
          <w:rFonts w:ascii="Times New Roman" w:hAnsi="Times New Roman" w:cs="Times New Roman"/>
          <w:i/>
          <w:w w:val="105"/>
          <w:sz w:val="28"/>
          <w:szCs w:val="28"/>
        </w:rPr>
        <w:t>t kinh t</w:t>
      </w:r>
      <w:r w:rsidRPr="007A2E5F">
        <w:rPr>
          <w:rFonts w:ascii="Times New Roman" w:hAnsi="Times New Roman" w:cs="Times New Roman"/>
          <w:w w:val="105"/>
          <w:sz w:val="28"/>
          <w:szCs w:val="28"/>
        </w:rPr>
        <w:t>ế</w:t>
      </w:r>
      <w:r w:rsidRPr="007A2E5F">
        <w:rPr>
          <w:rFonts w:ascii="Times New Roman" w:hAnsi="Times New Roman" w:cs="Times New Roman"/>
          <w:i/>
          <w:w w:val="105"/>
          <w:sz w:val="28"/>
          <w:szCs w:val="28"/>
        </w:rPr>
        <w:t xml:space="preserve">, </w:t>
      </w:r>
      <w:r w:rsidRPr="007A2E5F">
        <w:rPr>
          <w:rFonts w:ascii="Times New Roman" w:hAnsi="Times New Roman" w:cs="Times New Roman"/>
          <w:w w:val="105"/>
          <w:sz w:val="28"/>
          <w:szCs w:val="28"/>
        </w:rPr>
        <w:t>Nxb. Công an nhân dân</w:t>
      </w:r>
    </w:p>
    <w:p w14:paraId="2B00AF38" w14:textId="77777777" w:rsidR="007C289E" w:rsidRPr="007A2E5F" w:rsidRDefault="007C289E" w:rsidP="007C289E">
      <w:pPr>
        <w:pStyle w:val="ListParagraph"/>
        <w:numPr>
          <w:ilvl w:val="0"/>
          <w:numId w:val="1"/>
        </w:numPr>
        <w:tabs>
          <w:tab w:val="left" w:pos="284"/>
          <w:tab w:val="left" w:pos="426"/>
        </w:tabs>
        <w:spacing w:after="120" w:line="360" w:lineRule="auto"/>
        <w:ind w:left="0" w:firstLine="0"/>
        <w:jc w:val="both"/>
        <w:rPr>
          <w:rFonts w:ascii="Times New Roman" w:hAnsi="Times New Roman" w:cs="Times New Roman"/>
          <w:sz w:val="28"/>
          <w:szCs w:val="28"/>
        </w:rPr>
      </w:pPr>
      <w:r w:rsidRPr="007A2E5F">
        <w:rPr>
          <w:rFonts w:ascii="Times New Roman" w:hAnsi="Times New Roman" w:cs="Times New Roman"/>
          <w:sz w:val="28"/>
          <w:szCs w:val="28"/>
        </w:rPr>
        <w:t xml:space="preserve">Nguyễn Viết Tý (2004), </w:t>
      </w:r>
      <w:r w:rsidRPr="007A2E5F">
        <w:rPr>
          <w:rFonts w:ascii="Times New Roman" w:hAnsi="Times New Roman" w:cs="Times New Roman"/>
          <w:i/>
          <w:sz w:val="28"/>
          <w:szCs w:val="28"/>
        </w:rPr>
        <w:t>Quan niệm về luật kinh tế, luật thương mại và luật kinh doanh</w:t>
      </w:r>
      <w:r w:rsidRPr="007A2E5F">
        <w:rPr>
          <w:rFonts w:ascii="Times New Roman" w:hAnsi="Times New Roman" w:cs="Times New Roman"/>
          <w:sz w:val="28"/>
          <w:szCs w:val="28"/>
        </w:rPr>
        <w:t>, Tạp chí luật học số 2/2204</w:t>
      </w:r>
    </w:p>
    <w:p w14:paraId="544EC006" w14:textId="77777777" w:rsidR="007C289E" w:rsidRPr="007A2E5F" w:rsidRDefault="007C289E" w:rsidP="007C289E">
      <w:pPr>
        <w:pStyle w:val="ListParagraph"/>
        <w:numPr>
          <w:ilvl w:val="0"/>
          <w:numId w:val="1"/>
        </w:numPr>
        <w:tabs>
          <w:tab w:val="left" w:pos="284"/>
          <w:tab w:val="left" w:pos="426"/>
        </w:tabs>
        <w:spacing w:after="120" w:line="360" w:lineRule="auto"/>
        <w:ind w:left="0" w:firstLine="0"/>
        <w:jc w:val="both"/>
        <w:rPr>
          <w:rFonts w:ascii="Times New Roman" w:hAnsi="Times New Roman" w:cs="Times New Roman"/>
          <w:sz w:val="28"/>
          <w:szCs w:val="28"/>
        </w:rPr>
      </w:pPr>
      <w:r w:rsidRPr="007A2E5F">
        <w:rPr>
          <w:rFonts w:ascii="Times New Roman" w:hAnsi="Times New Roman" w:cs="Times New Roman"/>
          <w:sz w:val="28"/>
          <w:szCs w:val="28"/>
        </w:rPr>
        <w:t xml:space="preserve">Văn phòng Trung ương Đảng (2016), </w:t>
      </w:r>
      <w:r w:rsidRPr="007A2E5F">
        <w:rPr>
          <w:rFonts w:ascii="Times New Roman" w:hAnsi="Times New Roman" w:cs="Times New Roman"/>
          <w:i/>
          <w:sz w:val="28"/>
          <w:szCs w:val="28"/>
        </w:rPr>
        <w:t>Văn kiện Đại hội đại biểu toàn quốc lần thứ XII</w:t>
      </w:r>
      <w:r w:rsidRPr="007A2E5F">
        <w:rPr>
          <w:rFonts w:ascii="Times New Roman" w:hAnsi="Times New Roman" w:cs="Times New Roman"/>
          <w:sz w:val="28"/>
          <w:szCs w:val="28"/>
        </w:rPr>
        <w:t>.</w:t>
      </w:r>
    </w:p>
    <w:p w14:paraId="69C8C9F0" w14:textId="77777777" w:rsidR="002F3FB3" w:rsidRDefault="002F3FB3" w:rsidP="007C289E">
      <w:pPr>
        <w:pStyle w:val="Heading2"/>
        <w:spacing w:before="0" w:after="120" w:line="360" w:lineRule="auto"/>
      </w:pPr>
    </w:p>
    <w:sectPr w:rsidR="002F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3"/>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D1BFE"/>
    <w:multiLevelType w:val="hybridMultilevel"/>
    <w:tmpl w:val="1BA4D874"/>
    <w:lvl w:ilvl="0" w:tplc="0409000F">
      <w:start w:val="1"/>
      <w:numFmt w:val="decimal"/>
      <w:lvlText w:val="%1."/>
      <w:lvlJc w:val="left"/>
      <w:pPr>
        <w:ind w:left="4472" w:hanging="360"/>
      </w:pPr>
    </w:lvl>
    <w:lvl w:ilvl="1" w:tplc="04090019" w:tentative="1">
      <w:start w:val="1"/>
      <w:numFmt w:val="lowerLetter"/>
      <w:lvlText w:val="%2."/>
      <w:lvlJc w:val="left"/>
      <w:pPr>
        <w:ind w:left="5192" w:hanging="360"/>
      </w:pPr>
    </w:lvl>
    <w:lvl w:ilvl="2" w:tplc="0409001B" w:tentative="1">
      <w:start w:val="1"/>
      <w:numFmt w:val="lowerRoman"/>
      <w:lvlText w:val="%3."/>
      <w:lvlJc w:val="right"/>
      <w:pPr>
        <w:ind w:left="5912" w:hanging="180"/>
      </w:pPr>
    </w:lvl>
    <w:lvl w:ilvl="3" w:tplc="0409000F" w:tentative="1">
      <w:start w:val="1"/>
      <w:numFmt w:val="decimal"/>
      <w:lvlText w:val="%4."/>
      <w:lvlJc w:val="left"/>
      <w:pPr>
        <w:ind w:left="6632" w:hanging="360"/>
      </w:pPr>
    </w:lvl>
    <w:lvl w:ilvl="4" w:tplc="04090019" w:tentative="1">
      <w:start w:val="1"/>
      <w:numFmt w:val="lowerLetter"/>
      <w:lvlText w:val="%5."/>
      <w:lvlJc w:val="left"/>
      <w:pPr>
        <w:ind w:left="7352" w:hanging="360"/>
      </w:pPr>
    </w:lvl>
    <w:lvl w:ilvl="5" w:tplc="0409001B" w:tentative="1">
      <w:start w:val="1"/>
      <w:numFmt w:val="lowerRoman"/>
      <w:lvlText w:val="%6."/>
      <w:lvlJc w:val="right"/>
      <w:pPr>
        <w:ind w:left="8072" w:hanging="180"/>
      </w:pPr>
    </w:lvl>
    <w:lvl w:ilvl="6" w:tplc="0409000F" w:tentative="1">
      <w:start w:val="1"/>
      <w:numFmt w:val="decimal"/>
      <w:lvlText w:val="%7."/>
      <w:lvlJc w:val="left"/>
      <w:pPr>
        <w:ind w:left="8792" w:hanging="360"/>
      </w:pPr>
    </w:lvl>
    <w:lvl w:ilvl="7" w:tplc="04090019" w:tentative="1">
      <w:start w:val="1"/>
      <w:numFmt w:val="lowerLetter"/>
      <w:lvlText w:val="%8."/>
      <w:lvlJc w:val="left"/>
      <w:pPr>
        <w:ind w:left="9512" w:hanging="360"/>
      </w:pPr>
    </w:lvl>
    <w:lvl w:ilvl="8" w:tplc="0409001B" w:tentative="1">
      <w:start w:val="1"/>
      <w:numFmt w:val="lowerRoman"/>
      <w:lvlText w:val="%9."/>
      <w:lvlJc w:val="right"/>
      <w:pPr>
        <w:ind w:left="102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B3"/>
    <w:rsid w:val="002B6EB3"/>
    <w:rsid w:val="002F3FB3"/>
    <w:rsid w:val="007C289E"/>
    <w:rsid w:val="0094738C"/>
    <w:rsid w:val="00BC3E8D"/>
    <w:rsid w:val="00C12DDF"/>
    <w:rsid w:val="00ED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971CD"/>
  <w15:chartTrackingRefBased/>
  <w15:docId w15:val="{EB7D4373-F19F-C849-9264-6210252B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FB3"/>
    <w:pPr>
      <w:spacing w:after="160" w:line="259" w:lineRule="auto"/>
    </w:pPr>
    <w:rPr>
      <w:sz w:val="22"/>
      <w:szCs w:val="22"/>
    </w:rPr>
  </w:style>
  <w:style w:type="paragraph" w:styleId="Heading1">
    <w:name w:val="heading 1"/>
    <w:basedOn w:val="Normal"/>
    <w:next w:val="Normal"/>
    <w:link w:val="Heading1Char"/>
    <w:uiPriority w:val="9"/>
    <w:qFormat/>
    <w:rsid w:val="002F3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3F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F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3FB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C2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7</cp:revision>
  <dcterms:created xsi:type="dcterms:W3CDTF">2020-09-17T08:54:00Z</dcterms:created>
  <dcterms:modified xsi:type="dcterms:W3CDTF">2020-09-17T09:06:00Z</dcterms:modified>
</cp:coreProperties>
</file>