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5F" w:rsidRDefault="00A1545F" w:rsidP="00A1545F">
      <w:pPr>
        <w:shd w:val="clear" w:color="auto" w:fill="FFFFFF"/>
        <w:spacing w:before="150" w:after="161" w:line="360" w:lineRule="auto"/>
        <w:ind w:firstLine="426"/>
        <w:jc w:val="center"/>
        <w:outlineLvl w:val="0"/>
        <w:rPr>
          <w:rFonts w:ascii="Times New Roman" w:eastAsia="Times New Roman" w:hAnsi="Times New Roman" w:cs="Times New Roman"/>
          <w:b/>
          <w:bCs/>
          <w:kern w:val="36"/>
          <w:sz w:val="32"/>
          <w:szCs w:val="28"/>
          <w:lang w:eastAsia="vi-VN"/>
        </w:rPr>
      </w:pPr>
      <w:bookmarkStart w:id="0" w:name="_GoBack"/>
      <w:r w:rsidRPr="00A1545F">
        <w:rPr>
          <w:rFonts w:ascii="Times New Roman" w:eastAsia="Times New Roman" w:hAnsi="Times New Roman" w:cs="Times New Roman"/>
          <w:b/>
          <w:bCs/>
          <w:kern w:val="36"/>
          <w:sz w:val="32"/>
          <w:szCs w:val="28"/>
          <w:lang w:eastAsia="vi-VN"/>
        </w:rPr>
        <w:t>Vụ lùi xe trên cao tốc Thái Nguyên: Hồ sơ vụ án đã được chuyển về Tòa Tối cao</w:t>
      </w:r>
    </w:p>
    <w:bookmarkEnd w:id="0"/>
    <w:p w:rsidR="00A1545F" w:rsidRPr="00A1545F" w:rsidRDefault="00A1545F" w:rsidP="00A1545F">
      <w:pPr>
        <w:shd w:val="clear" w:color="auto" w:fill="FFFFFF"/>
        <w:spacing w:before="150" w:after="161" w:line="360" w:lineRule="auto"/>
        <w:ind w:firstLine="426"/>
        <w:jc w:val="right"/>
        <w:outlineLvl w:val="0"/>
        <w:rPr>
          <w:rFonts w:ascii="Times New Roman" w:eastAsia="Times New Roman" w:hAnsi="Times New Roman" w:cs="Times New Roman"/>
          <w:b/>
          <w:bCs/>
          <w:kern w:val="36"/>
          <w:sz w:val="32"/>
          <w:szCs w:val="28"/>
          <w:lang w:eastAsia="vi-VN"/>
        </w:rPr>
      </w:pPr>
      <w:r>
        <w:rPr>
          <w:rFonts w:ascii="Times New Roman" w:eastAsia="Times New Roman" w:hAnsi="Times New Roman" w:cs="Times New Roman"/>
          <w:b/>
          <w:bCs/>
          <w:kern w:val="36"/>
          <w:sz w:val="32"/>
          <w:szCs w:val="28"/>
          <w:lang w:eastAsia="vi-VN"/>
        </w:rPr>
        <w:t>Sưu tầm</w:t>
      </w:r>
    </w:p>
    <w:p w:rsidR="0044318B" w:rsidRPr="00A1545F" w:rsidRDefault="00A1545F" w:rsidP="00A1545F">
      <w:pPr>
        <w:spacing w:line="360" w:lineRule="auto"/>
        <w:ind w:firstLine="426"/>
        <w:jc w:val="both"/>
        <w:rPr>
          <w:rFonts w:ascii="Times New Roman" w:hAnsi="Times New Roman" w:cs="Times New Roman"/>
          <w:bCs/>
          <w:sz w:val="28"/>
          <w:szCs w:val="28"/>
          <w:shd w:val="clear" w:color="auto" w:fill="FFFFFF"/>
        </w:rPr>
      </w:pPr>
      <w:r w:rsidRPr="00A1545F">
        <w:rPr>
          <w:rFonts w:ascii="Times New Roman" w:hAnsi="Times New Roman" w:cs="Times New Roman"/>
          <w:bCs/>
          <w:sz w:val="28"/>
          <w:szCs w:val="28"/>
          <w:shd w:val="clear" w:color="auto" w:fill="FFFFFF"/>
        </w:rPr>
        <w:t>Trước yêu cầu của Tòa án Nhân dân Tối cao, hôm nay (8.11), hồ sơ vụ án lùi xe khiến hai tài xế nhận án tù đã được Tòa án Nhân dân tỉnh Thái Nguyên chuyển về Hà Nội.</w:t>
      </w:r>
    </w:p>
    <w:p w:rsidR="00A1545F" w:rsidRPr="00A1545F" w:rsidRDefault="00A1545F" w:rsidP="00A1545F">
      <w:pPr>
        <w:pStyle w:val="NormalWeb"/>
        <w:shd w:val="clear" w:color="auto" w:fill="FFFFFF"/>
        <w:spacing w:before="0" w:beforeAutospacing="0" w:after="0" w:afterAutospacing="0" w:line="360" w:lineRule="auto"/>
        <w:ind w:firstLine="426"/>
        <w:jc w:val="both"/>
        <w:rPr>
          <w:sz w:val="28"/>
          <w:szCs w:val="28"/>
        </w:rPr>
      </w:pPr>
      <w:r w:rsidRPr="00A1545F">
        <w:rPr>
          <w:sz w:val="28"/>
          <w:szCs w:val="28"/>
        </w:rPr>
        <w:t>Chánh án TAND tỉnh Thái Nguyên Nguyễn Văn Chung vừa cho biết, đã chuyển toàn bộ hồ sơ vụ việc lên Tòa Tối cao. Vụ án sẽ được Tòa Tối cao chỉ đạo các đơn vị chuyên môn nghiên cứu, xem xét theo thẩm quyền.</w:t>
      </w:r>
      <w:r>
        <w:rPr>
          <w:sz w:val="28"/>
          <w:szCs w:val="28"/>
        </w:rPr>
        <w:t xml:space="preserve"> </w:t>
      </w:r>
      <w:r w:rsidRPr="00A1545F">
        <w:rPr>
          <w:sz w:val="28"/>
          <w:szCs w:val="28"/>
        </w:rPr>
        <w:t xml:space="preserve">Chị Vũ Thị Thúy (vợ bị cáo Hoàng) nói đã nhận được bản án và sẽ làm đơn đề nghị giám đốc thẩm xem xét, điều tra lại vụ án. Chị Thúy cho rằng, không phục với bản án phúc thẩm được tuyên cho chồng </w:t>
      </w:r>
      <w:r>
        <w:rPr>
          <w:sz w:val="28"/>
          <w:szCs w:val="28"/>
        </w:rPr>
        <w:t>tại phiên phúc thẩm ngày 3.11. “</w:t>
      </w:r>
      <w:r w:rsidRPr="00A1545F">
        <w:rPr>
          <w:sz w:val="28"/>
          <w:szCs w:val="28"/>
        </w:rPr>
        <w:t xml:space="preserve">Kết thúc phiên xét xử, tôi nói với chồng sẽ làm đơn kháng cáo, đấu tranh công lý </w:t>
      </w:r>
      <w:r>
        <w:rPr>
          <w:sz w:val="28"/>
          <w:szCs w:val="28"/>
        </w:rPr>
        <w:t>đến cùng”</w:t>
      </w:r>
      <w:r w:rsidRPr="00A1545F">
        <w:rPr>
          <w:sz w:val="28"/>
          <w:szCs w:val="28"/>
        </w:rPr>
        <w:t>.</w:t>
      </w:r>
    </w:p>
    <w:p w:rsidR="00A1545F" w:rsidRPr="00A1545F" w:rsidRDefault="00A1545F" w:rsidP="00A1545F">
      <w:pPr>
        <w:pStyle w:val="NormalWeb"/>
        <w:shd w:val="clear" w:color="auto" w:fill="FFFFFF"/>
        <w:spacing w:before="0" w:beforeAutospacing="0" w:after="0" w:afterAutospacing="0" w:line="360" w:lineRule="auto"/>
        <w:ind w:firstLine="426"/>
        <w:jc w:val="both"/>
        <w:rPr>
          <w:sz w:val="28"/>
          <w:szCs w:val="28"/>
        </w:rPr>
      </w:pPr>
      <w:r w:rsidRPr="00A1545F">
        <w:rPr>
          <w:sz w:val="28"/>
          <w:szCs w:val="28"/>
        </w:rPr>
        <w:t>Theo chị Thúy, chồng chị hoàn toàn chấp hành tốt các quy định</w:t>
      </w:r>
      <w:r>
        <w:rPr>
          <w:sz w:val="28"/>
          <w:szCs w:val="28"/>
        </w:rPr>
        <w:t xml:space="preserve"> của Luật Giao thông đường bộ. “</w:t>
      </w:r>
      <w:r w:rsidRPr="00A1545F">
        <w:rPr>
          <w:sz w:val="28"/>
          <w:szCs w:val="28"/>
        </w:rPr>
        <w:t>Anh Hoàng không đi quá tốc độ, không chạy sai làn, không vi phạm tải trọng, không sử dụng rượu bia khi tham gia giao thông.</w:t>
      </w:r>
      <w:r>
        <w:rPr>
          <w:sz w:val="28"/>
          <w:szCs w:val="28"/>
        </w:rPr>
        <w:t xml:space="preserve"> </w:t>
      </w:r>
      <w:r w:rsidRPr="00A1545F">
        <w:rPr>
          <w:sz w:val="28"/>
          <w:szCs w:val="28"/>
        </w:rPr>
        <w:t>Trong khi đó, tài xế xe Innova đã bất chấp mọi quy định của pháp luật, khi lùi xe ngược chiều trên cao tốc, chở quá số người, sử dụng rượu bia. Đó là hành vi sai phạm rất nghiêm trọng.</w:t>
      </w:r>
      <w:r>
        <w:rPr>
          <w:sz w:val="28"/>
          <w:szCs w:val="28"/>
        </w:rPr>
        <w:t xml:space="preserve"> </w:t>
      </w:r>
      <w:r w:rsidRPr="00A1545F">
        <w:rPr>
          <w:sz w:val="28"/>
          <w:szCs w:val="28"/>
        </w:rPr>
        <w:t>Tôi không hiểu vì lý do gì mà HĐXX vẫn tuyên phạt chồng tôi 6 năm tù, và còn tăng tiền bồi thường t</w:t>
      </w:r>
      <w:r>
        <w:rPr>
          <w:sz w:val="28"/>
          <w:szCs w:val="28"/>
        </w:rPr>
        <w:t>hiệt hại lên đến 400 triệu đồng”</w:t>
      </w:r>
      <w:r w:rsidRPr="00A1545F">
        <w:rPr>
          <w:sz w:val="28"/>
          <w:szCs w:val="28"/>
        </w:rPr>
        <w:t>, chị Thúy nói.</w:t>
      </w:r>
      <w:r>
        <w:rPr>
          <w:sz w:val="28"/>
          <w:szCs w:val="28"/>
        </w:rPr>
        <w:t xml:space="preserve"> </w:t>
      </w:r>
      <w:r w:rsidRPr="00A1545F">
        <w:rPr>
          <w:sz w:val="28"/>
          <w:szCs w:val="28"/>
        </w:rPr>
        <w:t>Đồng thời, chị chia sẻ, luật pháp sinh ra để bảo vệ những người dân chấp hành đúng chủ trương, đường lối, pháp luật nên gia đình chị tiếp tục làm đơn kháng cáo.</w:t>
      </w:r>
    </w:p>
    <w:p w:rsidR="00A1545F" w:rsidRPr="00A1545F" w:rsidRDefault="00A1545F" w:rsidP="00A1545F">
      <w:pPr>
        <w:pStyle w:val="NormalWeb"/>
        <w:shd w:val="clear" w:color="auto" w:fill="FFFFFF"/>
        <w:spacing w:before="0" w:beforeAutospacing="0" w:after="0" w:afterAutospacing="0" w:line="360" w:lineRule="auto"/>
        <w:ind w:firstLine="426"/>
        <w:jc w:val="both"/>
        <w:rPr>
          <w:sz w:val="28"/>
          <w:szCs w:val="28"/>
        </w:rPr>
      </w:pPr>
      <w:r w:rsidRPr="00A1545F">
        <w:rPr>
          <w:rStyle w:val="Strong"/>
          <w:sz w:val="28"/>
          <w:szCs w:val="28"/>
        </w:rPr>
        <w:t>Để đưa ra kết luận phải cân nhắc nhiều thứ</w:t>
      </w:r>
    </w:p>
    <w:p w:rsidR="00A1545F" w:rsidRPr="00A1545F" w:rsidRDefault="00A1545F" w:rsidP="00A1545F">
      <w:pPr>
        <w:pStyle w:val="NormalWeb"/>
        <w:shd w:val="clear" w:color="auto" w:fill="FFFFFF"/>
        <w:spacing w:before="0" w:beforeAutospacing="0" w:after="0" w:afterAutospacing="0" w:line="360" w:lineRule="auto"/>
        <w:ind w:firstLine="426"/>
        <w:jc w:val="both"/>
        <w:rPr>
          <w:sz w:val="28"/>
          <w:szCs w:val="28"/>
        </w:rPr>
      </w:pPr>
      <w:r w:rsidRPr="00A1545F">
        <w:rPr>
          <w:sz w:val="28"/>
          <w:szCs w:val="28"/>
        </w:rPr>
        <w:t>Trao đổi với phóng viên Báo Lao Động, ông Nguyễn Trí Tuệ - Phó Chánh án Tòa án Nhân dân Tối cao khẳng định, cơ quan này sẽ nghiên cứu, xem xét lại bản án.</w:t>
      </w:r>
    </w:p>
    <w:p w:rsidR="00A1545F" w:rsidRPr="00A1545F" w:rsidRDefault="00A1545F" w:rsidP="00A1545F">
      <w:pPr>
        <w:pStyle w:val="NormalWeb"/>
        <w:shd w:val="clear" w:color="auto" w:fill="FFFFFF"/>
        <w:spacing w:before="0" w:beforeAutospacing="0" w:after="0" w:afterAutospacing="0" w:line="360" w:lineRule="auto"/>
        <w:ind w:firstLine="426"/>
        <w:jc w:val="both"/>
        <w:rPr>
          <w:sz w:val="28"/>
          <w:szCs w:val="28"/>
        </w:rPr>
      </w:pPr>
      <w:r w:rsidRPr="00A1545F">
        <w:rPr>
          <w:sz w:val="28"/>
          <w:szCs w:val="28"/>
        </w:rPr>
        <w:lastRenderedPageBreak/>
        <w:t>“Theo thẩm quyền, TAND Cấp cao tại Hà Nội sẽ xem xét theo trình tự giám đốc thẩm. Bản thân Tòa án Nhân dân Tối cao cũng đã giao bộ phận nghiên cứu hồ sơ vụ án này”, ông Tuệ nói.</w:t>
      </w:r>
    </w:p>
    <w:p w:rsidR="00A1545F" w:rsidRPr="00A1545F" w:rsidRDefault="00A1545F" w:rsidP="00A1545F">
      <w:pPr>
        <w:pStyle w:val="NormalWeb"/>
        <w:shd w:val="clear" w:color="auto" w:fill="FFFFFF"/>
        <w:spacing w:before="0" w:beforeAutospacing="0" w:after="0" w:afterAutospacing="0" w:line="360" w:lineRule="auto"/>
        <w:ind w:firstLine="426"/>
        <w:jc w:val="both"/>
        <w:rPr>
          <w:sz w:val="28"/>
          <w:szCs w:val="28"/>
        </w:rPr>
      </w:pPr>
      <w:r w:rsidRPr="00A1545F">
        <w:rPr>
          <w:sz w:val="28"/>
          <w:szCs w:val="28"/>
        </w:rPr>
        <w:t>Ông Tuệ khẳng định: "Vụ án đã trải qua quá trình tố tụng của 3 cơ quan, để đưa ra kết luận, phải cân nhắc nhiều thứ. Chúng tôi đã yêu cầu Tòa án Nhân dân tỉnh Thái Nguyên gửi hồ sơ ra, để nghiên cứu, xem xét”, ông Tuệ thông tin.</w:t>
      </w:r>
    </w:p>
    <w:p w:rsidR="00A1545F" w:rsidRPr="00A1545F" w:rsidRDefault="00A1545F" w:rsidP="00A1545F">
      <w:pPr>
        <w:spacing w:line="360" w:lineRule="auto"/>
        <w:ind w:firstLine="426"/>
        <w:jc w:val="both"/>
        <w:rPr>
          <w:rFonts w:ascii="Times New Roman" w:hAnsi="Times New Roman" w:cs="Times New Roman"/>
          <w:sz w:val="28"/>
          <w:szCs w:val="28"/>
        </w:rPr>
      </w:pPr>
    </w:p>
    <w:sectPr w:rsidR="00A1545F" w:rsidRPr="00A15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5F"/>
    <w:rsid w:val="0044318B"/>
    <w:rsid w:val="00A154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F3A3"/>
  <w15:chartTrackingRefBased/>
  <w15:docId w15:val="{584373DE-3D4F-4BBE-BCC7-86024AFB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5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45F"/>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A1545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1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5159">
      <w:bodyDiv w:val="1"/>
      <w:marLeft w:val="0"/>
      <w:marRight w:val="0"/>
      <w:marTop w:val="0"/>
      <w:marBottom w:val="0"/>
      <w:divBdr>
        <w:top w:val="none" w:sz="0" w:space="0" w:color="auto"/>
        <w:left w:val="none" w:sz="0" w:space="0" w:color="auto"/>
        <w:bottom w:val="none" w:sz="0" w:space="0" w:color="auto"/>
        <w:right w:val="none" w:sz="0" w:space="0" w:color="auto"/>
      </w:divBdr>
    </w:div>
    <w:div w:id="14517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2018-11-17T01:23:00Z</dcterms:created>
  <dcterms:modified xsi:type="dcterms:W3CDTF">2018-11-17T01:26:00Z</dcterms:modified>
</cp:coreProperties>
</file>