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5A" w:rsidRPr="00C32F5A" w:rsidRDefault="00C32F5A" w:rsidP="00C32F5A">
      <w:pPr>
        <w:spacing w:line="360" w:lineRule="auto"/>
        <w:rPr>
          <w:rStyle w:val="Strong"/>
          <w:rFonts w:ascii="Times New Roman" w:hAnsi="Times New Roman" w:cs="Times New Roman"/>
          <w:color w:val="333333"/>
          <w:sz w:val="28"/>
          <w:szCs w:val="28"/>
          <w:bdr w:val="none" w:sz="0" w:space="0" w:color="auto" w:frame="1"/>
          <w:shd w:val="clear" w:color="auto" w:fill="FFFFFF"/>
        </w:rPr>
      </w:pPr>
    </w:p>
    <w:p w:rsidR="00C32F5A" w:rsidRPr="00C32F5A" w:rsidRDefault="00C32F5A" w:rsidP="00C32F5A">
      <w:pPr>
        <w:spacing w:line="360" w:lineRule="auto"/>
        <w:jc w:val="center"/>
        <w:rPr>
          <w:rStyle w:val="Strong"/>
          <w:rFonts w:ascii="Times New Roman" w:hAnsi="Times New Roman" w:cs="Times New Roman"/>
          <w:color w:val="333333"/>
          <w:sz w:val="28"/>
          <w:szCs w:val="28"/>
          <w:bdr w:val="none" w:sz="0" w:space="0" w:color="auto" w:frame="1"/>
          <w:shd w:val="clear" w:color="auto" w:fill="FFFFFF"/>
        </w:rPr>
      </w:pPr>
      <w:r w:rsidRPr="00C32F5A">
        <w:rPr>
          <w:rStyle w:val="Strong"/>
          <w:rFonts w:ascii="Times New Roman" w:hAnsi="Times New Roman" w:cs="Times New Roman"/>
          <w:color w:val="333333"/>
          <w:sz w:val="28"/>
          <w:szCs w:val="28"/>
          <w:bdr w:val="none" w:sz="0" w:space="0" w:color="auto" w:frame="1"/>
          <w:shd w:val="clear" w:color="auto" w:fill="FFFFFF"/>
        </w:rPr>
        <w:t xml:space="preserve">THỪA KẾ THEO PHÁP LUẬT THEO QUY ĐỊNH CỦA </w:t>
      </w:r>
      <w:r>
        <w:rPr>
          <w:rStyle w:val="Strong"/>
          <w:rFonts w:ascii="Times New Roman" w:hAnsi="Times New Roman" w:cs="Times New Roman"/>
          <w:color w:val="333333"/>
          <w:sz w:val="28"/>
          <w:szCs w:val="28"/>
          <w:bdr w:val="none" w:sz="0" w:space="0" w:color="auto" w:frame="1"/>
          <w:shd w:val="clear" w:color="auto" w:fill="FFFFFF"/>
        </w:rPr>
        <w:t>BỘ LUẬT DÂN SỰ</w:t>
      </w:r>
      <w:r w:rsidRPr="00C32F5A">
        <w:rPr>
          <w:rStyle w:val="Strong"/>
          <w:rFonts w:ascii="Times New Roman" w:hAnsi="Times New Roman" w:cs="Times New Roman"/>
          <w:color w:val="333333"/>
          <w:sz w:val="28"/>
          <w:szCs w:val="28"/>
          <w:bdr w:val="none" w:sz="0" w:space="0" w:color="auto" w:frame="1"/>
          <w:shd w:val="clear" w:color="auto" w:fill="FFFFFF"/>
        </w:rPr>
        <w:t xml:space="preserve"> </w:t>
      </w:r>
      <w:r>
        <w:rPr>
          <w:rStyle w:val="Strong"/>
          <w:rFonts w:ascii="Times New Roman" w:hAnsi="Times New Roman" w:cs="Times New Roman"/>
          <w:color w:val="333333"/>
          <w:sz w:val="28"/>
          <w:szCs w:val="28"/>
          <w:bdr w:val="none" w:sz="0" w:space="0" w:color="auto" w:frame="1"/>
          <w:shd w:val="clear" w:color="auto" w:fill="FFFFFF"/>
        </w:rPr>
        <w:t>NĂM 201</w:t>
      </w:r>
      <w:r w:rsidRPr="00C32F5A">
        <w:rPr>
          <w:rStyle w:val="Strong"/>
          <w:rFonts w:ascii="Times New Roman" w:hAnsi="Times New Roman" w:cs="Times New Roman"/>
          <w:color w:val="333333"/>
          <w:sz w:val="28"/>
          <w:szCs w:val="28"/>
          <w:bdr w:val="none" w:sz="0" w:space="0" w:color="auto" w:frame="1"/>
          <w:shd w:val="clear" w:color="auto" w:fill="FFFFFF"/>
        </w:rPr>
        <w:t>5</w:t>
      </w:r>
    </w:p>
    <w:p w:rsidR="00B47415" w:rsidRPr="00C32F5A" w:rsidRDefault="00C32F5A" w:rsidP="00C32F5A">
      <w:pPr>
        <w:spacing w:line="360" w:lineRule="auto"/>
        <w:rPr>
          <w:rFonts w:ascii="Times New Roman" w:hAnsi="Times New Roman" w:cs="Times New Roman"/>
          <w:sz w:val="28"/>
          <w:szCs w:val="28"/>
        </w:rPr>
      </w:pPr>
      <w:r w:rsidRPr="00C32F5A">
        <w:rPr>
          <w:rStyle w:val="Strong"/>
          <w:rFonts w:ascii="Times New Roman" w:hAnsi="Times New Roman" w:cs="Times New Roman"/>
          <w:color w:val="333333"/>
          <w:sz w:val="28"/>
          <w:szCs w:val="28"/>
          <w:bdr w:val="none" w:sz="0" w:space="0" w:color="auto" w:frame="1"/>
          <w:shd w:val="clear" w:color="auto" w:fill="FFFFFF"/>
        </w:rPr>
        <w:t>Thừa kế theo pháp luật</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Thừa kế theo pháp luật là thừa kế theo hàng thừa kế, điều kiện và trình tự thừa kế do pháp luật quy định.</w:t>
      </w:r>
      <w:r w:rsidRPr="00C32F5A">
        <w:rPr>
          <w:rFonts w:ascii="Times New Roman" w:hAnsi="Times New Roman" w:cs="Times New Roman"/>
          <w:color w:val="333333"/>
          <w:sz w:val="28"/>
          <w:szCs w:val="28"/>
        </w:rPr>
        <w:br/>
      </w:r>
      <w:r w:rsidRPr="00C32F5A">
        <w:rPr>
          <w:rStyle w:val="Strong"/>
          <w:rFonts w:ascii="Times New Roman" w:hAnsi="Times New Roman" w:cs="Times New Roman"/>
          <w:color w:val="333333"/>
          <w:sz w:val="28"/>
          <w:szCs w:val="28"/>
          <w:bdr w:val="none" w:sz="0" w:space="0" w:color="auto" w:frame="1"/>
          <w:shd w:val="clear" w:color="auto" w:fill="FFFFFF"/>
        </w:rPr>
        <w:t>Những trường hợp thừa kế theo pháp luật</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1. Thừa kế theo pháp luật được áp dụng trong trường hợp sau đây:</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a) Không có di chúc;</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b) Di chúc không hợp pháp;</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c) Những người thừa kế theo di chúc chết trước hoặc chết cùng thời điểm với người lập di chúc; cơ quan, tổ chức được hưởng thừa kế theo di chúc không còn tồn tại vào thời điểm mở thừa kế;</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d) Những người được chỉ định làm người thừa kế theo di chúc mà không có quyền hưởng di sản hoặc từ chối nhận di sản.</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2. Thừa kế theo pháp luật cũng được áp dụng đối với các phần di sản sau đây:</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a) Phần di sản không được định đoạt trong di chúc;</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b) Phần di sản có liên quan đến phần của di chúc không có hiệu lực pháp luật;</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lastRenderedPageBreak/>
        <w:br/>
      </w:r>
      <w:r w:rsidRPr="00C32F5A">
        <w:rPr>
          <w:rFonts w:ascii="Times New Roman" w:hAnsi="Times New Roman" w:cs="Times New Roman"/>
          <w:color w:val="333333"/>
          <w:sz w:val="28"/>
          <w:szCs w:val="28"/>
          <w:shd w:val="clear" w:color="auto" w:fill="FFFFFF"/>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Style w:val="Strong"/>
          <w:rFonts w:ascii="Times New Roman" w:hAnsi="Times New Roman" w:cs="Times New Roman"/>
          <w:color w:val="333333"/>
          <w:sz w:val="28"/>
          <w:szCs w:val="28"/>
          <w:bdr w:val="none" w:sz="0" w:space="0" w:color="auto" w:frame="1"/>
          <w:shd w:val="clear" w:color="auto" w:fill="FFFFFF"/>
        </w:rPr>
        <w:t>Người thừa kế theo pháp luật</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1. Những người thừa kế theo pháp luật được quy định theo thứ tự sau đây:</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a) Hàng thừa kế thứ nhất gồm: vợ, chồng, cha đẻ, mẹ đẻ, cha nuôi, mẹ nuôi, con đẻ, con nuôi của người chết;</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b) Hàng thừa kế thứ hai gồm: ông nội, bà nội, ông ngoại, bà ngoại, anh ruột, chị ruột, em ruột của người chết; cháu ruột của người chết mà người chết là ông nội, bà nội, ông ngoại, bà ngoại;</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2. Những người thừa kế cùng hàng được hưởng phần di sản bằng nhau.</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3. Những người ở hàng thừa kế sau chỉ được hưởng thừa kế, nếu không còn ai ở hàng thừa kế trước do đã chết, không có quyền hưởng di sản, bị truất quyền hưởng di sản hoặc từ chối nhận di sản.</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lastRenderedPageBreak/>
        <w:br/>
      </w:r>
      <w:r w:rsidRPr="00C32F5A">
        <w:rPr>
          <w:rStyle w:val="Strong"/>
          <w:rFonts w:ascii="Times New Roman" w:hAnsi="Times New Roman" w:cs="Times New Roman"/>
          <w:color w:val="333333"/>
          <w:sz w:val="28"/>
          <w:szCs w:val="28"/>
          <w:bdr w:val="none" w:sz="0" w:space="0" w:color="auto" w:frame="1"/>
          <w:shd w:val="clear" w:color="auto" w:fill="FFFFFF"/>
        </w:rPr>
        <w:t>Thừa kế thế vị</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Style w:val="Strong"/>
          <w:rFonts w:ascii="Times New Roman" w:hAnsi="Times New Roman" w:cs="Times New Roman"/>
          <w:color w:val="333333"/>
          <w:sz w:val="28"/>
          <w:szCs w:val="28"/>
          <w:bdr w:val="none" w:sz="0" w:space="0" w:color="auto" w:frame="1"/>
          <w:shd w:val="clear" w:color="auto" w:fill="FFFFFF"/>
        </w:rPr>
        <w:t>Quan hệ thừa kế giữa con nuôi và cha nuôi, mẹ nuôi và cha đẻ, mẹ đẻ</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Con nuôi và cha nuôi, mẹ nuôi được thừa kế di sản của nhau và còn được thừa kế di sản theo quy định tại Điều 651 và Điều 652 của Bộ luật dân sự 2015.</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Style w:val="Strong"/>
          <w:rFonts w:ascii="Times New Roman" w:hAnsi="Times New Roman" w:cs="Times New Roman"/>
          <w:color w:val="333333"/>
          <w:sz w:val="28"/>
          <w:szCs w:val="28"/>
          <w:bdr w:val="none" w:sz="0" w:space="0" w:color="auto" w:frame="1"/>
          <w:shd w:val="clear" w:color="auto" w:fill="FFFFFF"/>
        </w:rPr>
        <w:t>Quan hệ thừa kế giữa con riêng và bố dượng, mẹ kế</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Con riêng và bố dượng, mẹ kế nếu có quan hệ chăm sóc, nuôi dưỡng nhau như cha con, mẹ con thì được thừa kế di sản của nhau và còn được thừa kế di sản theo quy định tại Điều 652 và Điều 653 của Bộ luật dân sự 2015.</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Style w:val="Strong"/>
          <w:rFonts w:ascii="Times New Roman" w:hAnsi="Times New Roman" w:cs="Times New Roman"/>
          <w:color w:val="333333"/>
          <w:sz w:val="28"/>
          <w:szCs w:val="28"/>
          <w:bdr w:val="none" w:sz="0" w:space="0" w:color="auto" w:frame="1"/>
          <w:shd w:val="clear" w:color="auto" w:fill="FFFFFF"/>
        </w:rPr>
        <w:t>Việc thừa kế trong trường hợp vợ, chồng đã chia tài sản chung; vợ, chồng đang xin ly hôn hoặc đã kết hôn với người khác</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1. Trường hợp vợ, chồng đã chia tài sản chung khi hôn nhân còn tồn tại mà sau đó một người chết thì người còn sống vẫn được thừa kế di sản.</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 xml:space="preserve">2. Trường hợp vợ, chồng xin ly hôn mà chưa được hoặc đã được Tòa án cho ly hôn </w:t>
      </w:r>
      <w:r w:rsidRPr="00C32F5A">
        <w:rPr>
          <w:rFonts w:ascii="Times New Roman" w:hAnsi="Times New Roman" w:cs="Times New Roman"/>
          <w:color w:val="333333"/>
          <w:sz w:val="28"/>
          <w:szCs w:val="28"/>
          <w:shd w:val="clear" w:color="auto" w:fill="FFFFFF"/>
        </w:rPr>
        <w:lastRenderedPageBreak/>
        <w:t>bằng bản án hoặc quyết định chưa có hiệu lực pháp luật, nếu một người chết thì người còn sống vẫn được thừa kế di sản.</w:t>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rPr>
        <w:br/>
      </w:r>
      <w:r w:rsidRPr="00C32F5A">
        <w:rPr>
          <w:rFonts w:ascii="Times New Roman" w:hAnsi="Times New Roman" w:cs="Times New Roman"/>
          <w:color w:val="333333"/>
          <w:sz w:val="28"/>
          <w:szCs w:val="28"/>
          <w:shd w:val="clear" w:color="auto" w:fill="FFFFFF"/>
        </w:rPr>
        <w:t xml:space="preserve">3. Người đang là vợ hoặc chồng của một người tại thời điểm người đó chết thì dù sau đó đã kết hôn với </w:t>
      </w:r>
      <w:bookmarkStart w:id="0" w:name="_GoBack"/>
      <w:bookmarkEnd w:id="0"/>
      <w:r w:rsidRPr="00C32F5A">
        <w:rPr>
          <w:rFonts w:ascii="Times New Roman" w:hAnsi="Times New Roman" w:cs="Times New Roman"/>
          <w:color w:val="333333"/>
          <w:sz w:val="28"/>
          <w:szCs w:val="28"/>
          <w:shd w:val="clear" w:color="auto" w:fill="FFFFFF"/>
        </w:rPr>
        <w:t>người khác vẫn được thừa kế di sản.</w:t>
      </w:r>
    </w:p>
    <w:sectPr w:rsidR="00B47415" w:rsidRPr="00C3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5A"/>
    <w:rsid w:val="00B47415"/>
    <w:rsid w:val="00C3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4A40"/>
  <w15:chartTrackingRefBased/>
  <w15:docId w15:val="{94AED962-5960-4DBA-8ADE-40D60157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2018-06-15T11:42:00Z</dcterms:created>
  <dcterms:modified xsi:type="dcterms:W3CDTF">2018-06-15T11:44:00Z</dcterms:modified>
</cp:coreProperties>
</file>