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262" w:rsidRPr="00657262" w:rsidRDefault="003510BF" w:rsidP="00657262">
      <w:pPr>
        <w:spacing w:before="120" w:after="120" w:line="360" w:lineRule="auto"/>
        <w:ind w:left="57" w:firstLine="510"/>
        <w:jc w:val="center"/>
        <w:rPr>
          <w:rFonts w:cs="Times New Roman"/>
          <w:i w:val="0"/>
          <w:sz w:val="26"/>
          <w:szCs w:val="26"/>
        </w:rPr>
      </w:pPr>
      <w:bookmarkStart w:id="0" w:name="_GoBack"/>
      <w:bookmarkEnd w:id="0"/>
      <w:r w:rsidRPr="00657262">
        <w:rPr>
          <w:rFonts w:cs="Times New Roman"/>
          <w:i w:val="0"/>
          <w:sz w:val="26"/>
          <w:szCs w:val="26"/>
        </w:rPr>
        <w:t xml:space="preserve">MỘT SỐ VẤN ĐỀ VỀ NHẬN DIỆN CÁC TRANH CHẤP THƯƠNG MẠI </w:t>
      </w:r>
    </w:p>
    <w:p w:rsidR="003510BF" w:rsidRPr="00657262" w:rsidRDefault="003510BF" w:rsidP="00657262">
      <w:pPr>
        <w:spacing w:before="120" w:after="120" w:line="360" w:lineRule="auto"/>
        <w:ind w:left="57" w:firstLine="510"/>
        <w:jc w:val="center"/>
        <w:rPr>
          <w:rFonts w:cs="Times New Roman"/>
          <w:i w:val="0"/>
          <w:sz w:val="26"/>
          <w:szCs w:val="26"/>
        </w:rPr>
      </w:pPr>
      <w:r w:rsidRPr="00657262">
        <w:rPr>
          <w:rFonts w:cs="Times New Roman"/>
          <w:i w:val="0"/>
          <w:sz w:val="26"/>
          <w:szCs w:val="26"/>
        </w:rPr>
        <w:t>CÓ YẾU TỐ NƯỚC NGOÀI</w:t>
      </w:r>
    </w:p>
    <w:p w:rsidR="006F524E" w:rsidRPr="002E7395" w:rsidRDefault="002F2435" w:rsidP="002F2435">
      <w:pPr>
        <w:spacing w:before="120" w:after="120" w:line="360" w:lineRule="auto"/>
        <w:ind w:left="57" w:firstLine="510"/>
        <w:jc w:val="both"/>
        <w:rPr>
          <w:rFonts w:cs="Times New Roman"/>
          <w:b w:val="0"/>
          <w:i w:val="0"/>
          <w:sz w:val="26"/>
          <w:szCs w:val="26"/>
        </w:rPr>
      </w:pPr>
      <w:r w:rsidRPr="002E7395">
        <w:rPr>
          <w:rFonts w:cs="Times New Roman"/>
          <w:b w:val="0"/>
          <w:sz w:val="26"/>
          <w:szCs w:val="26"/>
        </w:rPr>
        <w:t xml:space="preserve"> </w:t>
      </w:r>
      <w:r w:rsidR="006F524E" w:rsidRPr="002E7395">
        <w:rPr>
          <w:rFonts w:cs="Times New Roman"/>
          <w:b w:val="0"/>
          <w:i w:val="0"/>
          <w:sz w:val="26"/>
          <w:szCs w:val="26"/>
          <w:lang w:val="vi-VN"/>
        </w:rPr>
        <w:t>Tranh chấp thương mại có yếu tố nước ngoài là tranh chấp thương mại có ít nhất một trong ba yếu tố nước ngoài sau:</w:t>
      </w:r>
    </w:p>
    <w:p w:rsidR="006F524E" w:rsidRPr="002E7395" w:rsidRDefault="006F524E" w:rsidP="00A44A5A">
      <w:pPr>
        <w:spacing w:before="120" w:after="120" w:line="360" w:lineRule="auto"/>
        <w:ind w:left="57" w:firstLine="510"/>
        <w:jc w:val="both"/>
        <w:rPr>
          <w:rFonts w:cs="Times New Roman"/>
          <w:b w:val="0"/>
          <w:i w:val="0"/>
          <w:sz w:val="26"/>
          <w:szCs w:val="26"/>
          <w:lang w:val="vi-VN"/>
        </w:rPr>
      </w:pPr>
      <w:r w:rsidRPr="002E7395">
        <w:rPr>
          <w:rFonts w:cs="Times New Roman"/>
          <w:b w:val="0"/>
          <w:sz w:val="26"/>
          <w:szCs w:val="26"/>
          <w:lang w:val="vi-VN"/>
        </w:rPr>
        <w:t>Thứ nhất,</w:t>
      </w:r>
      <w:r w:rsidRPr="002E7395">
        <w:rPr>
          <w:rFonts w:cs="Times New Roman"/>
          <w:b w:val="0"/>
          <w:i w:val="0"/>
          <w:sz w:val="26"/>
          <w:szCs w:val="26"/>
          <w:lang w:val="vi-VN"/>
        </w:rPr>
        <w:t xml:space="preserve"> yếu tố nước ngoài về mặt chủ thể, đó là trường hợp một bên hoặc các bên quan hệ có quốc tịch hoặc nơi cư trú ở nước ngoài (đ</w:t>
      </w:r>
      <w:r w:rsidR="00FC1919" w:rsidRPr="002E7395">
        <w:rPr>
          <w:rFonts w:cs="Times New Roman"/>
          <w:b w:val="0"/>
          <w:i w:val="0"/>
          <w:sz w:val="26"/>
          <w:szCs w:val="26"/>
          <w:lang w:val="vi-VN"/>
        </w:rPr>
        <w:t>ối với pháp nhân – nơi có trụ sở</w:t>
      </w:r>
      <w:r w:rsidRPr="002E7395">
        <w:rPr>
          <w:rFonts w:cs="Times New Roman"/>
          <w:b w:val="0"/>
          <w:i w:val="0"/>
          <w:sz w:val="26"/>
          <w:szCs w:val="26"/>
          <w:lang w:val="vi-VN"/>
        </w:rPr>
        <w:t xml:space="preserve"> ở nước ngoài);</w:t>
      </w:r>
    </w:p>
    <w:p w:rsidR="006F524E" w:rsidRPr="002E7395" w:rsidRDefault="006F524E" w:rsidP="00A44A5A">
      <w:pPr>
        <w:spacing w:before="120" w:after="120" w:line="360" w:lineRule="auto"/>
        <w:ind w:left="57" w:firstLine="510"/>
        <w:jc w:val="both"/>
        <w:rPr>
          <w:rFonts w:cs="Times New Roman"/>
          <w:b w:val="0"/>
          <w:i w:val="0"/>
          <w:sz w:val="26"/>
          <w:szCs w:val="26"/>
          <w:lang w:val="vi-VN"/>
        </w:rPr>
      </w:pPr>
      <w:r w:rsidRPr="002E7395">
        <w:rPr>
          <w:rFonts w:cs="Times New Roman"/>
          <w:b w:val="0"/>
          <w:sz w:val="26"/>
          <w:szCs w:val="26"/>
          <w:lang w:val="vi-VN"/>
        </w:rPr>
        <w:t>Thứ hai,</w:t>
      </w:r>
      <w:r w:rsidRPr="002E7395">
        <w:rPr>
          <w:rFonts w:cs="Times New Roman"/>
          <w:b w:val="0"/>
          <w:i w:val="0"/>
          <w:sz w:val="26"/>
          <w:szCs w:val="26"/>
          <w:lang w:val="vi-VN"/>
        </w:rPr>
        <w:t xml:space="preserve"> yếu tố nước ngoài về mặt khách thể, đó là trường hợp tài sản đối tượng của quan hệ ở nước ngoài;</w:t>
      </w:r>
    </w:p>
    <w:p w:rsidR="006F524E" w:rsidRPr="002E7395" w:rsidRDefault="006F524E" w:rsidP="00A44A5A">
      <w:pPr>
        <w:spacing w:before="120" w:after="120" w:line="360" w:lineRule="auto"/>
        <w:ind w:left="57" w:firstLine="510"/>
        <w:jc w:val="both"/>
        <w:rPr>
          <w:rFonts w:cs="Times New Roman"/>
          <w:i w:val="0"/>
          <w:sz w:val="26"/>
          <w:szCs w:val="26"/>
          <w:lang w:val="vi-VN"/>
        </w:rPr>
      </w:pPr>
      <w:r w:rsidRPr="002E7395">
        <w:rPr>
          <w:rFonts w:cs="Times New Roman"/>
          <w:b w:val="0"/>
          <w:sz w:val="26"/>
          <w:szCs w:val="26"/>
          <w:lang w:val="vi-VN"/>
        </w:rPr>
        <w:t>Thứ ba,</w:t>
      </w:r>
      <w:r w:rsidRPr="002E7395">
        <w:rPr>
          <w:rFonts w:cs="Times New Roman"/>
          <w:b w:val="0"/>
          <w:i w:val="0"/>
          <w:sz w:val="26"/>
          <w:szCs w:val="26"/>
          <w:lang w:val="vi-VN"/>
        </w:rPr>
        <w:t xml:space="preserve"> yếu tố nước ngoài về mặt sự kiện pháp lý, đó là trường hợp sự kiện pháp lý làm phát sinh, thay đổi hoặc chấm dứt  quan hệ xảy ra ở nước ngoài</w:t>
      </w:r>
      <w:r w:rsidRPr="002E7395">
        <w:rPr>
          <w:rFonts w:cs="Times New Roman"/>
          <w:i w:val="0"/>
          <w:sz w:val="26"/>
          <w:szCs w:val="26"/>
          <w:lang w:val="vi-VN"/>
        </w:rPr>
        <w:t>.</w:t>
      </w:r>
    </w:p>
    <w:p w:rsidR="006F524E" w:rsidRPr="002E7395" w:rsidRDefault="006F524E" w:rsidP="00A44A5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Thực tế xảy ra các trường hợp sau: có tranh chấp chỉ có yếu tố nước ngoài về mặt chủ thể; có tranh chấp chỉ có yếu tố nước ngoài về mặt khách thể; có  tranh chấp chỉ có yếu tố nước ngoài về mặt sự kiện pháp lý; có tranh chấp vừa có yếu tố nước ngoài về mặt chủ thể, vừa có yếu tố nước ngoài về mặt khách thể; có tranh chấp vừa có yếu tố</w:t>
      </w:r>
      <w:r w:rsidR="002F2435" w:rsidRPr="002E7395">
        <w:rPr>
          <w:rFonts w:cs="Times New Roman"/>
          <w:b w:val="0"/>
          <w:i w:val="0"/>
          <w:sz w:val="26"/>
          <w:szCs w:val="26"/>
          <w:lang w:val="vi-VN"/>
        </w:rPr>
        <w:t xml:space="preserve"> nước ngoài về mặt chủ thể, vừa</w:t>
      </w:r>
      <w:r w:rsidRPr="002E7395">
        <w:rPr>
          <w:rFonts w:cs="Times New Roman"/>
          <w:b w:val="0"/>
          <w:i w:val="0"/>
          <w:sz w:val="26"/>
          <w:szCs w:val="26"/>
          <w:lang w:val="vi-VN"/>
        </w:rPr>
        <w:t xml:space="preserve"> có yếu tố nước ngoài về mặt sự kiện pháp lý; có tranh chấp vừa có</w:t>
      </w:r>
      <w:r w:rsidR="002F2435" w:rsidRPr="002E7395">
        <w:rPr>
          <w:rFonts w:cs="Times New Roman"/>
          <w:b w:val="0"/>
          <w:i w:val="0"/>
          <w:sz w:val="26"/>
          <w:szCs w:val="26"/>
          <w:lang w:val="vi-VN"/>
        </w:rPr>
        <w:t xml:space="preserve"> yếu tố nước ngoài về mặt khách</w:t>
      </w:r>
      <w:r w:rsidRPr="002E7395">
        <w:rPr>
          <w:rFonts w:cs="Times New Roman"/>
          <w:b w:val="0"/>
          <w:i w:val="0"/>
          <w:sz w:val="26"/>
          <w:szCs w:val="26"/>
          <w:lang w:val="vi-VN"/>
        </w:rPr>
        <w:t xml:space="preserve"> thể, vừa  có yếu tố nước ngoài về mặt sự kiện pháp lý; có  tranh chấp vừa có yếu tố nước ngoài về mặt chủ thể, vừa  có yếu tố n</w:t>
      </w:r>
      <w:r w:rsidR="00FC1919" w:rsidRPr="002E7395">
        <w:rPr>
          <w:rFonts w:cs="Times New Roman"/>
          <w:b w:val="0"/>
          <w:i w:val="0"/>
          <w:sz w:val="26"/>
          <w:szCs w:val="26"/>
          <w:lang w:val="vi-VN"/>
        </w:rPr>
        <w:t>ước ngoài về mặt khách thể, vừa</w:t>
      </w:r>
      <w:r w:rsidRPr="002E7395">
        <w:rPr>
          <w:rFonts w:cs="Times New Roman"/>
          <w:b w:val="0"/>
          <w:i w:val="0"/>
          <w:sz w:val="26"/>
          <w:szCs w:val="26"/>
          <w:lang w:val="vi-VN"/>
        </w:rPr>
        <w:t xml:space="preserve"> có yếu tố nước ngoài về mặt sự kiện pháp lý.</w:t>
      </w:r>
    </w:p>
    <w:p w:rsidR="006F524E" w:rsidRPr="002E7395" w:rsidRDefault="006F524E" w:rsidP="00A44A5A">
      <w:pPr>
        <w:spacing w:before="120" w:after="120" w:line="360" w:lineRule="auto"/>
        <w:ind w:left="57" w:firstLine="510"/>
        <w:jc w:val="both"/>
        <w:rPr>
          <w:rFonts w:cs="Times New Roman"/>
          <w:b w:val="0"/>
          <w:i w:val="0"/>
          <w:sz w:val="26"/>
          <w:szCs w:val="26"/>
          <w:lang w:val="en-SG"/>
        </w:rPr>
      </w:pPr>
      <w:r w:rsidRPr="002E7395">
        <w:rPr>
          <w:rFonts w:cs="Times New Roman"/>
          <w:b w:val="0"/>
          <w:i w:val="0"/>
          <w:sz w:val="26"/>
          <w:szCs w:val="26"/>
          <w:lang w:val="vi-VN"/>
        </w:rPr>
        <w:t>Vấn đề đặt ra là nếu yếu tố nước ngoài có trong tranh chấp thì việc giải quyết các tranh chấp ấy có gì khác biệt so với việc giải quyết các tranh chấp không có yếu tố nước ngoài(?). Khoa học pháp lý về tư pháp quốc tế chứng minh rằng yếu tố nước ngoài có trong tranh chấp làm cho việc giải quyết tranh chấp có nhiều sự khác biệt so với việc giải quyết các tranh chấp không có yếu tố nước ngoài. Đó là việc</w:t>
      </w:r>
      <w:r w:rsidR="006C1B37" w:rsidRPr="002E7395">
        <w:rPr>
          <w:rFonts w:cs="Times New Roman"/>
          <w:b w:val="0"/>
          <w:i w:val="0"/>
          <w:sz w:val="26"/>
          <w:szCs w:val="26"/>
          <w:lang w:val="en-SG"/>
        </w:rPr>
        <w:t xml:space="preserve"> xác định</w:t>
      </w:r>
      <w:r w:rsidRPr="002E7395">
        <w:rPr>
          <w:rFonts w:cs="Times New Roman"/>
          <w:b w:val="0"/>
          <w:i w:val="0"/>
          <w:sz w:val="26"/>
          <w:szCs w:val="26"/>
          <w:lang w:val="vi-VN"/>
        </w:rPr>
        <w:t xml:space="preserve"> thẩm quyền</w:t>
      </w:r>
      <w:r w:rsidR="006C1B37" w:rsidRPr="002E7395">
        <w:rPr>
          <w:rFonts w:cs="Times New Roman"/>
          <w:b w:val="0"/>
          <w:i w:val="0"/>
          <w:sz w:val="26"/>
          <w:szCs w:val="26"/>
          <w:lang w:val="en-SG"/>
        </w:rPr>
        <w:t xml:space="preserve"> </w:t>
      </w:r>
      <w:r w:rsidRPr="002E7395">
        <w:rPr>
          <w:rFonts w:cs="Times New Roman"/>
          <w:b w:val="0"/>
          <w:i w:val="0"/>
          <w:sz w:val="26"/>
          <w:szCs w:val="26"/>
          <w:lang w:val="vi-VN"/>
        </w:rPr>
        <w:t>tòa án và trọng tài có thể thuộc tòa án và trọng tài của các quốc gia khác nhau.</w:t>
      </w:r>
      <w:r w:rsidR="00213A33" w:rsidRPr="002E7395">
        <w:rPr>
          <w:rFonts w:cs="Times New Roman"/>
          <w:b w:val="0"/>
          <w:i w:val="0"/>
          <w:sz w:val="26"/>
          <w:szCs w:val="26"/>
          <w:lang w:val="en-SG"/>
        </w:rPr>
        <w:t xml:space="preserve"> </w:t>
      </w:r>
    </w:p>
    <w:p w:rsidR="006F524E" w:rsidRPr="002E7395" w:rsidRDefault="006F524E" w:rsidP="00A44A5A">
      <w:pPr>
        <w:spacing w:before="120" w:after="120" w:line="360" w:lineRule="auto"/>
        <w:ind w:left="57" w:firstLine="510"/>
        <w:jc w:val="both"/>
        <w:rPr>
          <w:rFonts w:cs="Times New Roman"/>
          <w:b w:val="0"/>
          <w:i w:val="0"/>
          <w:sz w:val="26"/>
          <w:szCs w:val="26"/>
        </w:rPr>
      </w:pPr>
      <w:r w:rsidRPr="002E7395">
        <w:rPr>
          <w:rFonts w:cs="Times New Roman"/>
          <w:b w:val="0"/>
          <w:i w:val="0"/>
          <w:sz w:val="26"/>
          <w:szCs w:val="26"/>
          <w:lang w:val="vi-VN"/>
        </w:rPr>
        <w:lastRenderedPageBreak/>
        <w:t>Ngoài ra yếu tố nước ngoài còn tác động đến kết quả giải quyết tranh chấp vì các nguyên nhân sau: thứ nhất, do các tòa án và trọng tài của các quốc gia áp dụng pháp luật không giống nhau khi giải quyết tranh chấp; thứ hai, các yếu tố nước ngoài có trong tranh chấp có thể là cơ sở để tòa án và trọng tài các qu</w:t>
      </w:r>
      <w:r w:rsidR="005D76C5" w:rsidRPr="002E7395">
        <w:rPr>
          <w:rFonts w:cs="Times New Roman"/>
          <w:b w:val="0"/>
          <w:i w:val="0"/>
          <w:sz w:val="26"/>
          <w:szCs w:val="26"/>
        </w:rPr>
        <w:t>ốc</w:t>
      </w:r>
      <w:r w:rsidRPr="002E7395">
        <w:rPr>
          <w:rFonts w:cs="Times New Roman"/>
          <w:b w:val="0"/>
          <w:i w:val="0"/>
          <w:sz w:val="26"/>
          <w:szCs w:val="26"/>
          <w:lang w:val="vi-VN"/>
        </w:rPr>
        <w:t xml:space="preserve"> gia áp dụng pháp luật của nước ngoài</w:t>
      </w:r>
      <w:r w:rsidR="0084220D" w:rsidRPr="002E7395">
        <w:rPr>
          <w:rFonts w:cs="Times New Roman"/>
          <w:b w:val="0"/>
          <w:i w:val="0"/>
          <w:sz w:val="26"/>
          <w:szCs w:val="26"/>
        </w:rPr>
        <w:t>.</w:t>
      </w:r>
    </w:p>
    <w:p w:rsidR="006F524E" w:rsidRPr="002E7395" w:rsidRDefault="006F524E" w:rsidP="00A44A5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Để hiểu rõ về từng yếu tố nước ngoải trong tranh chấp có tác động đến quá trình giải quy</w:t>
      </w:r>
      <w:r w:rsidR="002F2435" w:rsidRPr="002E7395">
        <w:rPr>
          <w:rFonts w:cs="Times New Roman"/>
          <w:b w:val="0"/>
          <w:i w:val="0"/>
          <w:sz w:val="26"/>
          <w:szCs w:val="26"/>
          <w:lang w:val="vi-VN"/>
        </w:rPr>
        <w:t>ết tranh chấp chúng ta cần phải</w:t>
      </w:r>
      <w:r w:rsidRPr="002E7395">
        <w:rPr>
          <w:rFonts w:cs="Times New Roman"/>
          <w:b w:val="0"/>
          <w:i w:val="0"/>
          <w:sz w:val="26"/>
          <w:szCs w:val="26"/>
          <w:lang w:val="vi-VN"/>
        </w:rPr>
        <w:t xml:space="preserve"> xem xét từng trường hợp cụ thể.</w:t>
      </w:r>
    </w:p>
    <w:p w:rsidR="006860B0" w:rsidRPr="002E7395" w:rsidRDefault="006F524E" w:rsidP="00A44A5A">
      <w:pPr>
        <w:shd w:val="clear" w:color="auto" w:fill="FFFFFF"/>
        <w:spacing w:before="120" w:after="120" w:line="360" w:lineRule="auto"/>
        <w:ind w:firstLine="510"/>
        <w:jc w:val="both"/>
        <w:rPr>
          <w:rFonts w:cs="Times New Roman"/>
          <w:color w:val="000000"/>
          <w:sz w:val="26"/>
          <w:szCs w:val="26"/>
        </w:rPr>
      </w:pPr>
      <w:r w:rsidRPr="002E7395">
        <w:rPr>
          <w:rFonts w:cs="Times New Roman"/>
          <w:b w:val="0"/>
          <w:i w:val="0"/>
          <w:sz w:val="26"/>
          <w:szCs w:val="26"/>
          <w:lang w:val="vi-VN"/>
        </w:rPr>
        <w:t xml:space="preserve">Yếu tố nước ngoài về mặt chủ thể tác động đến quá trình giải quyết tranh chấp ở chỗ khi một bên hoặc các bên có quốc </w:t>
      </w:r>
      <w:r w:rsidR="006C1B37" w:rsidRPr="002E7395">
        <w:rPr>
          <w:rFonts w:cs="Times New Roman"/>
          <w:b w:val="0"/>
          <w:i w:val="0"/>
          <w:sz w:val="26"/>
          <w:szCs w:val="26"/>
          <w:lang w:val="vi-VN"/>
        </w:rPr>
        <w:t xml:space="preserve">tịch nước ngoài, thì thứ nhất, </w:t>
      </w:r>
      <w:r w:rsidRPr="002E7395">
        <w:rPr>
          <w:rFonts w:cs="Times New Roman"/>
          <w:b w:val="0"/>
          <w:i w:val="0"/>
          <w:sz w:val="26"/>
          <w:szCs w:val="26"/>
          <w:lang w:val="vi-VN"/>
        </w:rPr>
        <w:t>thẩm quyền của tòa án của một quốc gia thường được xác định theo dấu hiệu nơi cư trú hoặc nơi có trụ sở (đối với pháp nhân) của bị đơn; thứ hai, tư cách pháp lý của các bên nước ngoài th</w:t>
      </w:r>
      <w:r w:rsidR="005D76C5" w:rsidRPr="002E7395">
        <w:rPr>
          <w:rFonts w:cs="Times New Roman"/>
          <w:b w:val="0"/>
          <w:i w:val="0"/>
          <w:sz w:val="26"/>
          <w:szCs w:val="26"/>
        </w:rPr>
        <w:t>ườ</w:t>
      </w:r>
      <w:r w:rsidRPr="002E7395">
        <w:rPr>
          <w:rFonts w:cs="Times New Roman"/>
          <w:b w:val="0"/>
          <w:i w:val="0"/>
          <w:sz w:val="26"/>
          <w:szCs w:val="26"/>
          <w:lang w:val="vi-VN"/>
        </w:rPr>
        <w:t>ng được xác định theo pháp luật nước ngoài mà bên đó có quốc tịch hoặc nơi cư trú (đối với pháp nhân nơi có trụ sở). Ví dụ,</w:t>
      </w:r>
      <w:r w:rsidR="005D76C5" w:rsidRPr="002E7395">
        <w:rPr>
          <w:rFonts w:cs="Times New Roman"/>
          <w:b w:val="0"/>
          <w:i w:val="0"/>
          <w:sz w:val="26"/>
          <w:szCs w:val="26"/>
        </w:rPr>
        <w:t xml:space="preserve"> </w:t>
      </w:r>
      <w:r w:rsidRPr="002E7395">
        <w:rPr>
          <w:rFonts w:cs="Times New Roman"/>
          <w:b w:val="0"/>
          <w:i w:val="0"/>
          <w:sz w:val="26"/>
          <w:szCs w:val="26"/>
          <w:lang w:val="vi-VN"/>
        </w:rPr>
        <w:t xml:space="preserve">về thẩm quyền tòa án trong việc giải quyết các tranh chấp thương mại có yếu tố nước ngoài về mặt chủ thể, theo </w:t>
      </w:r>
      <w:r w:rsidR="006860B0" w:rsidRPr="002E7395">
        <w:rPr>
          <w:rFonts w:cs="Times New Roman"/>
          <w:sz w:val="26"/>
          <w:szCs w:val="26"/>
        </w:rPr>
        <w:t>các</w:t>
      </w:r>
      <w:r w:rsidR="006860B0" w:rsidRPr="002E7395">
        <w:rPr>
          <w:rFonts w:cs="Times New Roman"/>
          <w:b w:val="0"/>
          <w:i w:val="0"/>
          <w:sz w:val="26"/>
          <w:szCs w:val="26"/>
        </w:rPr>
        <w:t xml:space="preserve"> </w:t>
      </w:r>
      <w:r w:rsidR="00C031D5" w:rsidRPr="002E7395">
        <w:rPr>
          <w:rFonts w:cs="Times New Roman"/>
          <w:sz w:val="26"/>
          <w:szCs w:val="26"/>
        </w:rPr>
        <w:t>điểm</w:t>
      </w:r>
      <w:r w:rsidR="006860B0" w:rsidRPr="002E7395">
        <w:rPr>
          <w:rFonts w:cs="Times New Roman"/>
          <w:sz w:val="26"/>
          <w:szCs w:val="26"/>
        </w:rPr>
        <w:t xml:space="preserve"> a và</w:t>
      </w:r>
      <w:r w:rsidR="00C031D5" w:rsidRPr="002E7395">
        <w:rPr>
          <w:rFonts w:cs="Times New Roman"/>
          <w:sz w:val="26"/>
          <w:szCs w:val="26"/>
        </w:rPr>
        <w:t xml:space="preserve"> b</w:t>
      </w:r>
      <w:r w:rsidR="00C031D5" w:rsidRPr="002E7395">
        <w:rPr>
          <w:rFonts w:cs="Times New Roman"/>
          <w:b w:val="0"/>
          <w:i w:val="0"/>
          <w:sz w:val="26"/>
          <w:szCs w:val="26"/>
        </w:rPr>
        <w:t xml:space="preserve"> </w:t>
      </w:r>
      <w:r w:rsidRPr="002E7395">
        <w:rPr>
          <w:rFonts w:cs="Times New Roman"/>
          <w:sz w:val="26"/>
          <w:szCs w:val="26"/>
          <w:lang w:val="vi-VN"/>
        </w:rPr>
        <w:t xml:space="preserve">khoản </w:t>
      </w:r>
      <w:r w:rsidR="00C031D5" w:rsidRPr="002E7395">
        <w:rPr>
          <w:rFonts w:cs="Times New Roman"/>
          <w:sz w:val="26"/>
          <w:szCs w:val="26"/>
        </w:rPr>
        <w:t>1</w:t>
      </w:r>
      <w:r w:rsidRPr="002E7395">
        <w:rPr>
          <w:rFonts w:cs="Times New Roman"/>
          <w:sz w:val="26"/>
          <w:szCs w:val="26"/>
          <w:lang w:val="vi-VN"/>
        </w:rPr>
        <w:t xml:space="preserve"> Điều 4</w:t>
      </w:r>
      <w:r w:rsidR="00C031D5" w:rsidRPr="002E7395">
        <w:rPr>
          <w:rFonts w:cs="Times New Roman"/>
          <w:sz w:val="26"/>
          <w:szCs w:val="26"/>
        </w:rPr>
        <w:t>69</w:t>
      </w:r>
      <w:r w:rsidRPr="002E7395">
        <w:rPr>
          <w:rFonts w:cs="Times New Roman"/>
          <w:sz w:val="26"/>
          <w:szCs w:val="26"/>
          <w:lang w:val="vi-VN"/>
        </w:rPr>
        <w:t xml:space="preserve"> </w:t>
      </w:r>
      <w:r w:rsidR="00B93E0E" w:rsidRPr="002E7395">
        <w:rPr>
          <w:rFonts w:cs="Times New Roman"/>
          <w:sz w:val="26"/>
          <w:szCs w:val="26"/>
          <w:lang w:val="en-SG"/>
        </w:rPr>
        <w:t xml:space="preserve">BLTTDS </w:t>
      </w:r>
      <w:r w:rsidRPr="002E7395">
        <w:rPr>
          <w:rFonts w:cs="Times New Roman"/>
          <w:sz w:val="26"/>
          <w:szCs w:val="26"/>
          <w:lang w:val="vi-VN"/>
        </w:rPr>
        <w:t>năm 2</w:t>
      </w:r>
      <w:r w:rsidR="00C031D5" w:rsidRPr="002E7395">
        <w:rPr>
          <w:rFonts w:cs="Times New Roman"/>
          <w:sz w:val="26"/>
          <w:szCs w:val="26"/>
        </w:rPr>
        <w:t>015</w:t>
      </w:r>
      <w:r w:rsidR="00B93E0E" w:rsidRPr="002E7395">
        <w:rPr>
          <w:rFonts w:cs="Times New Roman"/>
          <w:b w:val="0"/>
          <w:i w:val="0"/>
          <w:sz w:val="26"/>
          <w:szCs w:val="26"/>
          <w:lang w:val="vi-VN"/>
        </w:rPr>
        <w:t>, T</w:t>
      </w:r>
      <w:r w:rsidRPr="002E7395">
        <w:rPr>
          <w:rFonts w:cs="Times New Roman"/>
          <w:b w:val="0"/>
          <w:i w:val="0"/>
          <w:sz w:val="26"/>
          <w:szCs w:val="26"/>
          <w:lang w:val="vi-VN"/>
        </w:rPr>
        <w:t xml:space="preserve">òa án Việt Nam có thẩm quyền giải quyết tranh chấp khi tranh chấp </w:t>
      </w:r>
      <w:r w:rsidR="006860B0" w:rsidRPr="002E7395">
        <w:rPr>
          <w:rFonts w:cs="Times New Roman"/>
          <w:b w:val="0"/>
          <w:i w:val="0"/>
          <w:sz w:val="26"/>
          <w:szCs w:val="26"/>
        </w:rPr>
        <w:t>khi b</w:t>
      </w:r>
      <w:r w:rsidR="006860B0" w:rsidRPr="002E7395">
        <w:rPr>
          <w:rFonts w:cs="Times New Roman"/>
          <w:b w:val="0"/>
          <w:i w:val="0"/>
          <w:color w:val="000000"/>
          <w:sz w:val="26"/>
          <w:szCs w:val="26"/>
        </w:rPr>
        <w:t>ị đơn: là cá nhân cư trú, làm ăn, sinh sống lâu dài tại Việt Nam; là cơ quan, tổ chức có trụ sở tại Việt Nam hoặc bị đơn là cơ quan, tổ chức có chi nhánh, văn phòng đại diện tại Việt Nam đối với các vụ việc liên quan đến hoạt động của chi nhánh, văn phòng đại diện của cơ quan, tổ chức đó tại Việt Nam.</w:t>
      </w:r>
    </w:p>
    <w:p w:rsidR="006F524E" w:rsidRPr="002E7395" w:rsidRDefault="00B7260A" w:rsidP="00A44A5A">
      <w:pPr>
        <w:spacing w:before="120" w:after="120" w:line="360" w:lineRule="auto"/>
        <w:ind w:left="57" w:firstLine="510"/>
        <w:jc w:val="both"/>
        <w:rPr>
          <w:rFonts w:cs="Times New Roman"/>
          <w:b w:val="0"/>
          <w:i w:val="0"/>
          <w:sz w:val="26"/>
          <w:szCs w:val="26"/>
          <w:lang w:val="en-SG"/>
        </w:rPr>
      </w:pPr>
      <w:r w:rsidRPr="002E7395">
        <w:rPr>
          <w:rFonts w:cs="Times New Roman"/>
          <w:b w:val="0"/>
          <w:i w:val="0"/>
          <w:sz w:val="26"/>
          <w:szCs w:val="26"/>
          <w:lang w:val="vi-VN"/>
        </w:rPr>
        <w:t xml:space="preserve">Yếu tố nước ngoài về mặt khách </w:t>
      </w:r>
      <w:r w:rsidR="006F524E" w:rsidRPr="002E7395">
        <w:rPr>
          <w:rFonts w:cs="Times New Roman"/>
          <w:b w:val="0"/>
          <w:i w:val="0"/>
          <w:sz w:val="26"/>
          <w:szCs w:val="26"/>
          <w:lang w:val="vi-VN"/>
        </w:rPr>
        <w:t>thể tác động đến quá trình giải quyết tranh chấp ở chỗ khi tài sản l</w:t>
      </w:r>
      <w:r w:rsidRPr="002E7395">
        <w:rPr>
          <w:rFonts w:cs="Times New Roman"/>
          <w:b w:val="0"/>
          <w:i w:val="0"/>
          <w:sz w:val="26"/>
          <w:szCs w:val="26"/>
          <w:lang w:val="vi-VN"/>
        </w:rPr>
        <w:t xml:space="preserve">à đối tượng của quan hệ ở nước ngoài, thì thứ nhất, </w:t>
      </w:r>
      <w:r w:rsidR="006F524E" w:rsidRPr="002E7395">
        <w:rPr>
          <w:rFonts w:cs="Times New Roman"/>
          <w:b w:val="0"/>
          <w:i w:val="0"/>
          <w:sz w:val="26"/>
          <w:szCs w:val="26"/>
          <w:lang w:val="vi-VN"/>
        </w:rPr>
        <w:t>thẩm quyền của tòa án của một quốc gia thường được xác định theo dấu hiệu nơi có tài sản (đặc biệt khi tài sản là bất động sản); thứ hai, quyền và nghĩa vụ các bên liên quan tới quyền sở hữu  th</w:t>
      </w:r>
      <w:r w:rsidR="006860B0" w:rsidRPr="002E7395">
        <w:rPr>
          <w:rFonts w:cs="Times New Roman"/>
          <w:b w:val="0"/>
          <w:i w:val="0"/>
          <w:sz w:val="26"/>
          <w:szCs w:val="26"/>
        </w:rPr>
        <w:t>ườ</w:t>
      </w:r>
      <w:r w:rsidR="006F524E" w:rsidRPr="002E7395">
        <w:rPr>
          <w:rFonts w:cs="Times New Roman"/>
          <w:b w:val="0"/>
          <w:i w:val="0"/>
          <w:sz w:val="26"/>
          <w:szCs w:val="26"/>
          <w:lang w:val="vi-VN"/>
        </w:rPr>
        <w:t>ng được xác định theo pháp</w:t>
      </w:r>
      <w:r w:rsidR="00213A33" w:rsidRPr="002E7395">
        <w:rPr>
          <w:rFonts w:cs="Times New Roman"/>
          <w:b w:val="0"/>
          <w:i w:val="0"/>
          <w:sz w:val="26"/>
          <w:szCs w:val="26"/>
          <w:lang w:val="vi-VN"/>
        </w:rPr>
        <w:t xml:space="preserve"> luật nước ngoài nơi có tài sản</w:t>
      </w:r>
      <w:r w:rsidR="006F524E" w:rsidRPr="002E7395">
        <w:rPr>
          <w:rFonts w:cs="Times New Roman"/>
          <w:b w:val="0"/>
          <w:i w:val="0"/>
          <w:sz w:val="26"/>
          <w:szCs w:val="26"/>
          <w:lang w:val="vi-VN"/>
        </w:rPr>
        <w:t xml:space="preserve"> </w:t>
      </w:r>
      <w:r w:rsidR="00213A33" w:rsidRPr="002E7395">
        <w:rPr>
          <w:rFonts w:cs="Times New Roman"/>
          <w:b w:val="0"/>
          <w:i w:val="0"/>
          <w:sz w:val="26"/>
          <w:szCs w:val="26"/>
          <w:lang w:val="en-SG"/>
        </w:rPr>
        <w:t>[3, tr.217].</w:t>
      </w:r>
    </w:p>
    <w:p w:rsidR="006860B0" w:rsidRPr="002E7395" w:rsidRDefault="006F524E" w:rsidP="00A44A5A">
      <w:pPr>
        <w:shd w:val="clear" w:color="auto" w:fill="FFFFFF"/>
        <w:spacing w:before="120" w:after="120" w:line="360" w:lineRule="auto"/>
        <w:ind w:firstLine="510"/>
        <w:jc w:val="both"/>
        <w:rPr>
          <w:rFonts w:cs="Times New Roman"/>
          <w:color w:val="000000"/>
          <w:sz w:val="26"/>
          <w:szCs w:val="26"/>
        </w:rPr>
      </w:pPr>
      <w:r w:rsidRPr="002E7395">
        <w:rPr>
          <w:rFonts w:cs="Times New Roman"/>
          <w:b w:val="0"/>
          <w:i w:val="0"/>
          <w:sz w:val="26"/>
          <w:szCs w:val="26"/>
          <w:lang w:val="vi-VN"/>
        </w:rPr>
        <w:t>Ví dụ,</w:t>
      </w:r>
      <w:r w:rsidR="00B7260A" w:rsidRPr="002E7395">
        <w:rPr>
          <w:rFonts w:cs="Times New Roman"/>
          <w:b w:val="0"/>
          <w:i w:val="0"/>
          <w:sz w:val="26"/>
          <w:szCs w:val="26"/>
          <w:lang w:val="en-SG"/>
        </w:rPr>
        <w:t xml:space="preserve"> </w:t>
      </w:r>
      <w:r w:rsidRPr="002E7395">
        <w:rPr>
          <w:rFonts w:cs="Times New Roman"/>
          <w:b w:val="0"/>
          <w:i w:val="0"/>
          <w:sz w:val="26"/>
          <w:szCs w:val="26"/>
          <w:lang w:val="vi-VN"/>
        </w:rPr>
        <w:t xml:space="preserve">về thẩm quyền tòa án trong việc giải quyết các tranh chấp thương mại có yếu tố nước ngoài về mặt khách thể, </w:t>
      </w:r>
      <w:r w:rsidR="006860B0" w:rsidRPr="002E7395">
        <w:rPr>
          <w:rFonts w:cs="Times New Roman"/>
          <w:b w:val="0"/>
          <w:i w:val="0"/>
          <w:sz w:val="26"/>
          <w:szCs w:val="26"/>
          <w:lang w:val="vi-VN"/>
        </w:rPr>
        <w:t xml:space="preserve">theo </w:t>
      </w:r>
      <w:r w:rsidR="006860B0" w:rsidRPr="002E7395">
        <w:rPr>
          <w:rFonts w:cs="Times New Roman"/>
          <w:sz w:val="26"/>
          <w:szCs w:val="26"/>
        </w:rPr>
        <w:t>các</w:t>
      </w:r>
      <w:r w:rsidR="006860B0" w:rsidRPr="002E7395">
        <w:rPr>
          <w:rFonts w:cs="Times New Roman"/>
          <w:b w:val="0"/>
          <w:i w:val="0"/>
          <w:sz w:val="26"/>
          <w:szCs w:val="26"/>
        </w:rPr>
        <w:t xml:space="preserve"> </w:t>
      </w:r>
      <w:r w:rsidR="006860B0" w:rsidRPr="002E7395">
        <w:rPr>
          <w:rFonts w:cs="Times New Roman"/>
          <w:sz w:val="26"/>
          <w:szCs w:val="26"/>
        </w:rPr>
        <w:t>điểm c và d</w:t>
      </w:r>
      <w:r w:rsidR="006860B0" w:rsidRPr="002E7395">
        <w:rPr>
          <w:rFonts w:cs="Times New Roman"/>
          <w:b w:val="0"/>
          <w:i w:val="0"/>
          <w:sz w:val="26"/>
          <w:szCs w:val="26"/>
        </w:rPr>
        <w:t xml:space="preserve"> </w:t>
      </w:r>
      <w:r w:rsidR="006860B0" w:rsidRPr="002E7395">
        <w:rPr>
          <w:rFonts w:cs="Times New Roman"/>
          <w:sz w:val="26"/>
          <w:szCs w:val="26"/>
          <w:lang w:val="vi-VN"/>
        </w:rPr>
        <w:t xml:space="preserve">khoản </w:t>
      </w:r>
      <w:r w:rsidR="006860B0" w:rsidRPr="002E7395">
        <w:rPr>
          <w:rFonts w:cs="Times New Roman"/>
          <w:sz w:val="26"/>
          <w:szCs w:val="26"/>
        </w:rPr>
        <w:t>1</w:t>
      </w:r>
      <w:r w:rsidR="006860B0" w:rsidRPr="002E7395">
        <w:rPr>
          <w:rFonts w:cs="Times New Roman"/>
          <w:sz w:val="26"/>
          <w:szCs w:val="26"/>
          <w:lang w:val="vi-VN"/>
        </w:rPr>
        <w:t xml:space="preserve"> Điều 4</w:t>
      </w:r>
      <w:r w:rsidR="006860B0" w:rsidRPr="002E7395">
        <w:rPr>
          <w:rFonts w:cs="Times New Roman"/>
          <w:sz w:val="26"/>
          <w:szCs w:val="26"/>
        </w:rPr>
        <w:t>69</w:t>
      </w:r>
      <w:r w:rsidR="006860B0" w:rsidRPr="002E7395">
        <w:rPr>
          <w:rFonts w:cs="Times New Roman"/>
          <w:sz w:val="26"/>
          <w:szCs w:val="26"/>
          <w:lang w:val="vi-VN"/>
        </w:rPr>
        <w:t xml:space="preserve"> </w:t>
      </w:r>
      <w:r w:rsidR="002E7395" w:rsidRPr="002E7395">
        <w:rPr>
          <w:rFonts w:cs="Times New Roman"/>
          <w:sz w:val="26"/>
          <w:szCs w:val="26"/>
          <w:lang w:val="en-SG"/>
        </w:rPr>
        <w:t xml:space="preserve">BLTTDS </w:t>
      </w:r>
      <w:r w:rsidR="006860B0" w:rsidRPr="002E7395">
        <w:rPr>
          <w:rFonts w:cs="Times New Roman"/>
          <w:sz w:val="26"/>
          <w:szCs w:val="26"/>
          <w:lang w:val="vi-VN"/>
        </w:rPr>
        <w:t>năm 2</w:t>
      </w:r>
      <w:r w:rsidR="006860B0" w:rsidRPr="002E7395">
        <w:rPr>
          <w:rFonts w:cs="Times New Roman"/>
          <w:sz w:val="26"/>
          <w:szCs w:val="26"/>
        </w:rPr>
        <w:t>015</w:t>
      </w:r>
      <w:r w:rsidR="00B7260A" w:rsidRPr="002E7395">
        <w:rPr>
          <w:rFonts w:cs="Times New Roman"/>
          <w:b w:val="0"/>
          <w:i w:val="0"/>
          <w:sz w:val="26"/>
          <w:szCs w:val="26"/>
          <w:lang w:val="vi-VN"/>
        </w:rPr>
        <w:t>, T</w:t>
      </w:r>
      <w:r w:rsidR="006860B0" w:rsidRPr="002E7395">
        <w:rPr>
          <w:rFonts w:cs="Times New Roman"/>
          <w:b w:val="0"/>
          <w:i w:val="0"/>
          <w:sz w:val="26"/>
          <w:szCs w:val="26"/>
          <w:lang w:val="vi-VN"/>
        </w:rPr>
        <w:t>òa án</w:t>
      </w:r>
      <w:r w:rsidR="00B7260A" w:rsidRPr="002E7395">
        <w:rPr>
          <w:rFonts w:cs="Times New Roman"/>
          <w:b w:val="0"/>
          <w:i w:val="0"/>
          <w:sz w:val="26"/>
          <w:szCs w:val="26"/>
          <w:lang w:val="en-SG"/>
        </w:rPr>
        <w:t xml:space="preserve"> nhân dân</w:t>
      </w:r>
      <w:r w:rsidR="006860B0" w:rsidRPr="002E7395">
        <w:rPr>
          <w:rFonts w:cs="Times New Roman"/>
          <w:b w:val="0"/>
          <w:i w:val="0"/>
          <w:sz w:val="26"/>
          <w:szCs w:val="26"/>
          <w:lang w:val="vi-VN"/>
        </w:rPr>
        <w:t xml:space="preserve"> Việt Nam có thẩm </w:t>
      </w:r>
      <w:r w:rsidR="00A177DB" w:rsidRPr="002E7395">
        <w:rPr>
          <w:rFonts w:cs="Times New Roman"/>
          <w:b w:val="0"/>
          <w:i w:val="0"/>
          <w:sz w:val="26"/>
          <w:szCs w:val="26"/>
          <w:lang w:val="vi-VN"/>
        </w:rPr>
        <w:t>quyền giải quyết tranh chấp khi</w:t>
      </w:r>
      <w:r w:rsidRPr="002E7395">
        <w:rPr>
          <w:rFonts w:cs="Times New Roman"/>
          <w:b w:val="0"/>
          <w:i w:val="0"/>
          <w:sz w:val="26"/>
          <w:szCs w:val="26"/>
          <w:lang w:val="vi-VN"/>
        </w:rPr>
        <w:t>:</w:t>
      </w:r>
      <w:r w:rsidR="006860B0" w:rsidRPr="002E7395">
        <w:rPr>
          <w:rFonts w:cs="Times New Roman"/>
          <w:b w:val="0"/>
          <w:i w:val="0"/>
          <w:sz w:val="26"/>
          <w:szCs w:val="26"/>
        </w:rPr>
        <w:t xml:space="preserve"> </w:t>
      </w:r>
      <w:r w:rsidR="0084220D" w:rsidRPr="002E7395">
        <w:rPr>
          <w:rFonts w:cs="Times New Roman"/>
          <w:b w:val="0"/>
          <w:i w:val="0"/>
          <w:color w:val="000000"/>
          <w:sz w:val="26"/>
          <w:szCs w:val="26"/>
        </w:rPr>
        <w:t>b</w:t>
      </w:r>
      <w:r w:rsidR="006860B0" w:rsidRPr="002E7395">
        <w:rPr>
          <w:rFonts w:cs="Times New Roman"/>
          <w:b w:val="0"/>
          <w:i w:val="0"/>
          <w:color w:val="000000"/>
          <w:sz w:val="26"/>
          <w:szCs w:val="26"/>
        </w:rPr>
        <w:t xml:space="preserve">ị đơn có tài </w:t>
      </w:r>
      <w:r w:rsidR="006860B0" w:rsidRPr="002E7395">
        <w:rPr>
          <w:rFonts w:cs="Times New Roman"/>
          <w:b w:val="0"/>
          <w:i w:val="0"/>
          <w:color w:val="000000"/>
          <w:sz w:val="26"/>
          <w:szCs w:val="26"/>
        </w:rPr>
        <w:lastRenderedPageBreak/>
        <w:t xml:space="preserve">sản trên lãnh thổ Việt Nam; </w:t>
      </w:r>
      <w:r w:rsidR="0084220D" w:rsidRPr="002E7395">
        <w:rPr>
          <w:rFonts w:cs="Times New Roman"/>
          <w:b w:val="0"/>
          <w:i w:val="0"/>
          <w:color w:val="000000"/>
          <w:sz w:val="26"/>
          <w:szCs w:val="26"/>
        </w:rPr>
        <w:t>v</w:t>
      </w:r>
      <w:r w:rsidR="006860B0" w:rsidRPr="002E7395">
        <w:rPr>
          <w:rFonts w:cs="Times New Roman"/>
          <w:b w:val="0"/>
          <w:i w:val="0"/>
          <w:color w:val="000000"/>
          <w:sz w:val="26"/>
          <w:szCs w:val="26"/>
        </w:rPr>
        <w:t>ụ việc về quan hệ dân sự mà đối tượng của quan hệ đó là tài sản trên lãnh thổ Việt Nam</w:t>
      </w:r>
      <w:r w:rsidR="0084220D" w:rsidRPr="002E7395">
        <w:rPr>
          <w:rFonts w:cs="Times New Roman"/>
          <w:b w:val="0"/>
          <w:i w:val="0"/>
          <w:color w:val="000000"/>
          <w:sz w:val="26"/>
          <w:szCs w:val="26"/>
        </w:rPr>
        <w:t>.</w:t>
      </w:r>
      <w:r w:rsidR="0084220D" w:rsidRPr="002E7395">
        <w:rPr>
          <w:rFonts w:cs="Times New Roman"/>
          <w:color w:val="000000"/>
          <w:sz w:val="26"/>
          <w:szCs w:val="26"/>
        </w:rPr>
        <w:t xml:space="preserve"> </w:t>
      </w:r>
    </w:p>
    <w:p w:rsidR="006F524E" w:rsidRPr="002E7395" w:rsidRDefault="00B7260A" w:rsidP="00A44A5A">
      <w:pPr>
        <w:spacing w:before="120" w:after="120" w:line="360" w:lineRule="auto"/>
        <w:ind w:left="57" w:firstLine="510"/>
        <w:jc w:val="both"/>
        <w:rPr>
          <w:rFonts w:cs="Times New Roman"/>
          <w:b w:val="0"/>
          <w:i w:val="0"/>
          <w:sz w:val="26"/>
          <w:szCs w:val="26"/>
          <w:lang w:val="vi-VN"/>
        </w:rPr>
      </w:pPr>
      <w:r w:rsidRPr="002E7395">
        <w:rPr>
          <w:rFonts w:cs="Times New Roman"/>
          <w:b w:val="0"/>
          <w:i w:val="0"/>
          <w:sz w:val="26"/>
          <w:szCs w:val="26"/>
          <w:lang w:val="vi-VN"/>
        </w:rPr>
        <w:t>Yếu tố nước ngoài về mặt sự kiện pháp lý</w:t>
      </w:r>
      <w:r w:rsidR="006F524E" w:rsidRPr="002E7395">
        <w:rPr>
          <w:rFonts w:cs="Times New Roman"/>
          <w:b w:val="0"/>
          <w:i w:val="0"/>
          <w:sz w:val="26"/>
          <w:szCs w:val="26"/>
          <w:lang w:val="vi-VN"/>
        </w:rPr>
        <w:t xml:space="preserve"> tác động đến quá trình giải quyết tranh chấp ở chỗ khi sự kiện pháp lý làm phát sinh, thay đổi hoặc chấm dứt quan hệ xảy </w:t>
      </w:r>
      <w:r w:rsidRPr="002E7395">
        <w:rPr>
          <w:rFonts w:cs="Times New Roman"/>
          <w:b w:val="0"/>
          <w:i w:val="0"/>
          <w:sz w:val="26"/>
          <w:szCs w:val="26"/>
          <w:lang w:val="vi-VN"/>
        </w:rPr>
        <w:t xml:space="preserve">ra ở nước ngoài, thì thứ nhất, </w:t>
      </w:r>
      <w:r w:rsidR="006F524E" w:rsidRPr="002E7395">
        <w:rPr>
          <w:rFonts w:cs="Times New Roman"/>
          <w:b w:val="0"/>
          <w:i w:val="0"/>
          <w:sz w:val="26"/>
          <w:szCs w:val="26"/>
          <w:lang w:val="vi-VN"/>
        </w:rPr>
        <w:t xml:space="preserve">thẩm quyền của tòa án của một quốc gia có thể  được xác định theo dấu hiệu nơi thực hiện hợp đồng; thứ hai, quyền và nghĩa vụ của các bên có thể được xác định theo pháp luật nước ngoài nơi thực hiện hợp đồng. </w:t>
      </w:r>
    </w:p>
    <w:p w:rsidR="0084220D" w:rsidRDefault="0084220D" w:rsidP="00A44A5A">
      <w:pPr>
        <w:shd w:val="clear" w:color="auto" w:fill="FFFFFF"/>
        <w:spacing w:before="120" w:after="120" w:line="360" w:lineRule="auto"/>
        <w:ind w:firstLine="510"/>
        <w:jc w:val="both"/>
        <w:rPr>
          <w:rFonts w:cs="Times New Roman"/>
          <w:b w:val="0"/>
          <w:i w:val="0"/>
          <w:color w:val="000000"/>
          <w:sz w:val="26"/>
          <w:szCs w:val="26"/>
        </w:rPr>
      </w:pPr>
    </w:p>
    <w:sectPr w:rsidR="0084220D" w:rsidSect="00FE3DC7">
      <w:footerReference w:type="default" r:id="rId9"/>
      <w:footnotePr>
        <w:numRestart w:val="eachSect"/>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C1C" w:rsidRDefault="00170C1C" w:rsidP="001335E7">
      <w:r>
        <w:separator/>
      </w:r>
    </w:p>
  </w:endnote>
  <w:endnote w:type="continuationSeparator" w:id="0">
    <w:p w:rsidR="00170C1C" w:rsidRDefault="00170C1C" w:rsidP="001335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nTimeH">
    <w:altName w:val="Courier New"/>
    <w:charset w:val="00"/>
    <w:family w:val="swiss"/>
    <w:pitch w:val="variable"/>
    <w:sig w:usb0="00000003" w:usb1="00000000" w:usb2="00000000" w:usb3="00000000" w:csb0="00000001"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81427"/>
      <w:docPartObj>
        <w:docPartGallery w:val="Page Numbers (Bottom of Page)"/>
        <w:docPartUnique/>
      </w:docPartObj>
    </w:sdtPr>
    <w:sdtEndPr/>
    <w:sdtContent>
      <w:p w:rsidR="002526C8" w:rsidRDefault="008906DB">
        <w:pPr>
          <w:pStyle w:val="Footer"/>
          <w:jc w:val="center"/>
        </w:pPr>
        <w:r>
          <w:fldChar w:fldCharType="begin"/>
        </w:r>
        <w:r>
          <w:instrText xml:space="preserve"> PAGE   \* MERGEFORMAT </w:instrText>
        </w:r>
        <w:r>
          <w:fldChar w:fldCharType="separate"/>
        </w:r>
        <w:r w:rsidR="00657262">
          <w:rPr>
            <w:noProof/>
          </w:rPr>
          <w:t>1</w:t>
        </w:r>
        <w:r>
          <w:rPr>
            <w:noProof/>
          </w:rPr>
          <w:fldChar w:fldCharType="end"/>
        </w:r>
      </w:p>
    </w:sdtContent>
  </w:sdt>
  <w:p w:rsidR="002526C8" w:rsidRDefault="002526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C1C" w:rsidRDefault="00170C1C" w:rsidP="001335E7">
      <w:r>
        <w:separator/>
      </w:r>
    </w:p>
  </w:footnote>
  <w:footnote w:type="continuationSeparator" w:id="0">
    <w:p w:rsidR="00170C1C" w:rsidRDefault="00170C1C" w:rsidP="001335E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F7E57"/>
    <w:multiLevelType w:val="hybridMultilevel"/>
    <w:tmpl w:val="858CC276"/>
    <w:lvl w:ilvl="0" w:tplc="44084A2A">
      <w:start w:val="1"/>
      <w:numFmt w:val="decimal"/>
      <w:lvlText w:val="%1."/>
      <w:lvlJc w:val="left"/>
      <w:pPr>
        <w:ind w:left="1137" w:hanging="360"/>
      </w:pPr>
      <w:rPr>
        <w:rFonts w:hint="default"/>
      </w:rPr>
    </w:lvl>
    <w:lvl w:ilvl="1" w:tplc="04090019" w:tentative="1">
      <w:start w:val="1"/>
      <w:numFmt w:val="lowerLetter"/>
      <w:lvlText w:val="%2."/>
      <w:lvlJc w:val="left"/>
      <w:pPr>
        <w:ind w:left="1857" w:hanging="360"/>
      </w:pPr>
    </w:lvl>
    <w:lvl w:ilvl="2" w:tplc="0409001B" w:tentative="1">
      <w:start w:val="1"/>
      <w:numFmt w:val="lowerRoman"/>
      <w:lvlText w:val="%3."/>
      <w:lvlJc w:val="right"/>
      <w:pPr>
        <w:ind w:left="2577" w:hanging="180"/>
      </w:pPr>
    </w:lvl>
    <w:lvl w:ilvl="3" w:tplc="0409000F" w:tentative="1">
      <w:start w:val="1"/>
      <w:numFmt w:val="decimal"/>
      <w:lvlText w:val="%4."/>
      <w:lvlJc w:val="left"/>
      <w:pPr>
        <w:ind w:left="3297" w:hanging="360"/>
      </w:pPr>
    </w:lvl>
    <w:lvl w:ilvl="4" w:tplc="04090019" w:tentative="1">
      <w:start w:val="1"/>
      <w:numFmt w:val="lowerLetter"/>
      <w:lvlText w:val="%5."/>
      <w:lvlJc w:val="left"/>
      <w:pPr>
        <w:ind w:left="4017" w:hanging="360"/>
      </w:pPr>
    </w:lvl>
    <w:lvl w:ilvl="5" w:tplc="0409001B" w:tentative="1">
      <w:start w:val="1"/>
      <w:numFmt w:val="lowerRoman"/>
      <w:lvlText w:val="%6."/>
      <w:lvlJc w:val="right"/>
      <w:pPr>
        <w:ind w:left="4737" w:hanging="180"/>
      </w:pPr>
    </w:lvl>
    <w:lvl w:ilvl="6" w:tplc="0409000F" w:tentative="1">
      <w:start w:val="1"/>
      <w:numFmt w:val="decimal"/>
      <w:lvlText w:val="%7."/>
      <w:lvlJc w:val="left"/>
      <w:pPr>
        <w:ind w:left="5457" w:hanging="360"/>
      </w:pPr>
    </w:lvl>
    <w:lvl w:ilvl="7" w:tplc="04090019" w:tentative="1">
      <w:start w:val="1"/>
      <w:numFmt w:val="lowerLetter"/>
      <w:lvlText w:val="%8."/>
      <w:lvlJc w:val="left"/>
      <w:pPr>
        <w:ind w:left="6177" w:hanging="360"/>
      </w:pPr>
    </w:lvl>
    <w:lvl w:ilvl="8" w:tplc="0409001B" w:tentative="1">
      <w:start w:val="1"/>
      <w:numFmt w:val="lowerRoman"/>
      <w:lvlText w:val="%9."/>
      <w:lvlJc w:val="right"/>
      <w:pPr>
        <w:ind w:left="6897" w:hanging="180"/>
      </w:pPr>
    </w:lvl>
  </w:abstractNum>
  <w:abstractNum w:abstractNumId="1">
    <w:nsid w:val="0F2416F0"/>
    <w:multiLevelType w:val="hybridMultilevel"/>
    <w:tmpl w:val="F2E835AA"/>
    <w:lvl w:ilvl="0" w:tplc="EA9A9E1A">
      <w:start w:val="1"/>
      <w:numFmt w:val="lowerLetter"/>
      <w:lvlText w:val="%1."/>
      <w:lvlJc w:val="left"/>
      <w:pPr>
        <w:ind w:left="927" w:hanging="360"/>
      </w:pPr>
      <w:rPr>
        <w:rFonts w:hint="default"/>
      </w:rPr>
    </w:lvl>
    <w:lvl w:ilvl="1" w:tplc="48090019" w:tentative="1">
      <w:start w:val="1"/>
      <w:numFmt w:val="lowerLetter"/>
      <w:lvlText w:val="%2."/>
      <w:lvlJc w:val="left"/>
      <w:pPr>
        <w:ind w:left="1647" w:hanging="360"/>
      </w:pPr>
    </w:lvl>
    <w:lvl w:ilvl="2" w:tplc="4809001B" w:tentative="1">
      <w:start w:val="1"/>
      <w:numFmt w:val="lowerRoman"/>
      <w:lvlText w:val="%3."/>
      <w:lvlJc w:val="right"/>
      <w:pPr>
        <w:ind w:left="2367" w:hanging="180"/>
      </w:pPr>
    </w:lvl>
    <w:lvl w:ilvl="3" w:tplc="4809000F" w:tentative="1">
      <w:start w:val="1"/>
      <w:numFmt w:val="decimal"/>
      <w:lvlText w:val="%4."/>
      <w:lvlJc w:val="left"/>
      <w:pPr>
        <w:ind w:left="3087" w:hanging="360"/>
      </w:pPr>
    </w:lvl>
    <w:lvl w:ilvl="4" w:tplc="48090019" w:tentative="1">
      <w:start w:val="1"/>
      <w:numFmt w:val="lowerLetter"/>
      <w:lvlText w:val="%5."/>
      <w:lvlJc w:val="left"/>
      <w:pPr>
        <w:ind w:left="3807" w:hanging="360"/>
      </w:pPr>
    </w:lvl>
    <w:lvl w:ilvl="5" w:tplc="4809001B" w:tentative="1">
      <w:start w:val="1"/>
      <w:numFmt w:val="lowerRoman"/>
      <w:lvlText w:val="%6."/>
      <w:lvlJc w:val="right"/>
      <w:pPr>
        <w:ind w:left="4527" w:hanging="180"/>
      </w:pPr>
    </w:lvl>
    <w:lvl w:ilvl="6" w:tplc="4809000F" w:tentative="1">
      <w:start w:val="1"/>
      <w:numFmt w:val="decimal"/>
      <w:lvlText w:val="%7."/>
      <w:lvlJc w:val="left"/>
      <w:pPr>
        <w:ind w:left="5247" w:hanging="360"/>
      </w:pPr>
    </w:lvl>
    <w:lvl w:ilvl="7" w:tplc="48090019" w:tentative="1">
      <w:start w:val="1"/>
      <w:numFmt w:val="lowerLetter"/>
      <w:lvlText w:val="%8."/>
      <w:lvlJc w:val="left"/>
      <w:pPr>
        <w:ind w:left="5967" w:hanging="360"/>
      </w:pPr>
    </w:lvl>
    <w:lvl w:ilvl="8" w:tplc="4809001B" w:tentative="1">
      <w:start w:val="1"/>
      <w:numFmt w:val="lowerRoman"/>
      <w:lvlText w:val="%9."/>
      <w:lvlJc w:val="right"/>
      <w:pPr>
        <w:ind w:left="6687" w:hanging="180"/>
      </w:pPr>
    </w:lvl>
  </w:abstractNum>
  <w:abstractNum w:abstractNumId="2">
    <w:nsid w:val="1A86309E"/>
    <w:multiLevelType w:val="multilevel"/>
    <w:tmpl w:val="F956F666"/>
    <w:lvl w:ilvl="0">
      <w:start w:val="1"/>
      <w:numFmt w:val="decimal"/>
      <w:lvlText w:val="%1."/>
      <w:lvlJc w:val="left"/>
      <w:pPr>
        <w:ind w:left="525" w:hanging="525"/>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3">
    <w:nsid w:val="4D404B08"/>
    <w:multiLevelType w:val="hybridMultilevel"/>
    <w:tmpl w:val="79644BD2"/>
    <w:lvl w:ilvl="0" w:tplc="48090019">
      <w:start w:val="3"/>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nsid w:val="7AB00DC1"/>
    <w:multiLevelType w:val="hybridMultilevel"/>
    <w:tmpl w:val="E85EDF0C"/>
    <w:lvl w:ilvl="0" w:tplc="1E32B37A">
      <w:start w:val="1"/>
      <w:numFmt w:val="bullet"/>
      <w:lvlText w:val="-"/>
      <w:lvlJc w:val="left"/>
      <w:pPr>
        <w:ind w:left="72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20"/>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524E"/>
    <w:rsid w:val="000F6EFA"/>
    <w:rsid w:val="001335E7"/>
    <w:rsid w:val="0014232C"/>
    <w:rsid w:val="00170C1C"/>
    <w:rsid w:val="00194780"/>
    <w:rsid w:val="00213A33"/>
    <w:rsid w:val="00233594"/>
    <w:rsid w:val="002526C8"/>
    <w:rsid w:val="0026269B"/>
    <w:rsid w:val="002E7395"/>
    <w:rsid w:val="002F2435"/>
    <w:rsid w:val="00305D43"/>
    <w:rsid w:val="00335974"/>
    <w:rsid w:val="003510BF"/>
    <w:rsid w:val="00390ECB"/>
    <w:rsid w:val="00436B38"/>
    <w:rsid w:val="00495DA9"/>
    <w:rsid w:val="004B5E9E"/>
    <w:rsid w:val="004C17E1"/>
    <w:rsid w:val="00511668"/>
    <w:rsid w:val="00526209"/>
    <w:rsid w:val="005365FE"/>
    <w:rsid w:val="00586A50"/>
    <w:rsid w:val="005936D5"/>
    <w:rsid w:val="005C2BD2"/>
    <w:rsid w:val="005D76C5"/>
    <w:rsid w:val="005E3835"/>
    <w:rsid w:val="00605C09"/>
    <w:rsid w:val="00657262"/>
    <w:rsid w:val="006860B0"/>
    <w:rsid w:val="006C1B37"/>
    <w:rsid w:val="006F524E"/>
    <w:rsid w:val="008103AF"/>
    <w:rsid w:val="0084220D"/>
    <w:rsid w:val="00850DA8"/>
    <w:rsid w:val="00876B40"/>
    <w:rsid w:val="008906DB"/>
    <w:rsid w:val="008B40EF"/>
    <w:rsid w:val="00924E56"/>
    <w:rsid w:val="009867C8"/>
    <w:rsid w:val="009B245C"/>
    <w:rsid w:val="009F3CE0"/>
    <w:rsid w:val="00A13B2C"/>
    <w:rsid w:val="00A177DB"/>
    <w:rsid w:val="00A44A5A"/>
    <w:rsid w:val="00A47AA4"/>
    <w:rsid w:val="00A517C4"/>
    <w:rsid w:val="00A61328"/>
    <w:rsid w:val="00A936E6"/>
    <w:rsid w:val="00AD0A87"/>
    <w:rsid w:val="00AF59CA"/>
    <w:rsid w:val="00B7114D"/>
    <w:rsid w:val="00B7260A"/>
    <w:rsid w:val="00B91EA3"/>
    <w:rsid w:val="00B93E0E"/>
    <w:rsid w:val="00BD261C"/>
    <w:rsid w:val="00BE0FC9"/>
    <w:rsid w:val="00BE53C0"/>
    <w:rsid w:val="00C031D5"/>
    <w:rsid w:val="00C32F2B"/>
    <w:rsid w:val="00C60FE0"/>
    <w:rsid w:val="00CA05F3"/>
    <w:rsid w:val="00D11F53"/>
    <w:rsid w:val="00D76BA3"/>
    <w:rsid w:val="00E256AF"/>
    <w:rsid w:val="00E56B54"/>
    <w:rsid w:val="00E83A05"/>
    <w:rsid w:val="00ED3EA6"/>
    <w:rsid w:val="00F65FE5"/>
    <w:rsid w:val="00FC1919"/>
    <w:rsid w:val="00FE3DC7"/>
    <w:rsid w:val="00FE63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4E"/>
    <w:pPr>
      <w:spacing w:after="0" w:line="240" w:lineRule="auto"/>
    </w:pPr>
    <w:rPr>
      <w:rFonts w:ascii="Times New Roman" w:eastAsia="Times New Roman" w:hAnsi="Times New Roman" w:cs="Arial"/>
      <w:b/>
      <w:i/>
      <w:sz w:val="28"/>
      <w:szCs w:val="28"/>
    </w:rPr>
  </w:style>
  <w:style w:type="paragraph" w:styleId="Heading2">
    <w:name w:val="heading 2"/>
    <w:basedOn w:val="Normal"/>
    <w:next w:val="Normal"/>
    <w:link w:val="Heading2Char"/>
    <w:semiHidden/>
    <w:unhideWhenUsed/>
    <w:qFormat/>
    <w:rsid w:val="006F524E"/>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436B38"/>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524E"/>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436B38"/>
    <w:rPr>
      <w:rFonts w:ascii="Times New Roman" w:eastAsia="Times New Roman" w:hAnsi="Times New Roman" w:cs="Times New Roman"/>
      <w:bCs/>
      <w:iCs/>
      <w:color w:val="000000"/>
      <w:sz w:val="28"/>
      <w:szCs w:val="28"/>
    </w:rPr>
  </w:style>
  <w:style w:type="paragraph" w:styleId="FootnoteText">
    <w:name w:val="footnote text"/>
    <w:basedOn w:val="Normal"/>
    <w:link w:val="FootnoteTextChar"/>
    <w:unhideWhenUsed/>
    <w:rsid w:val="006F524E"/>
    <w:rPr>
      <w:rFonts w:ascii=".VnTime" w:hAnsi=".VnTime" w:cs="Times New Roman"/>
      <w:b w:val="0"/>
      <w:i w:val="0"/>
      <w:sz w:val="20"/>
      <w:szCs w:val="20"/>
    </w:rPr>
  </w:style>
  <w:style w:type="character" w:customStyle="1" w:styleId="FootnoteTextChar">
    <w:name w:val="Footnote Text Char"/>
    <w:basedOn w:val="DefaultParagraphFont"/>
    <w:link w:val="FootnoteText"/>
    <w:rsid w:val="006F524E"/>
    <w:rPr>
      <w:rFonts w:ascii=".VnTime" w:eastAsia="Times New Roman" w:hAnsi=".VnTime" w:cs="Times New Roman"/>
      <w:sz w:val="20"/>
      <w:szCs w:val="20"/>
    </w:rPr>
  </w:style>
  <w:style w:type="paragraph" w:styleId="ListParagraph">
    <w:name w:val="List Paragraph"/>
    <w:basedOn w:val="Normal"/>
    <w:uiPriority w:val="34"/>
    <w:qFormat/>
    <w:rsid w:val="00605C09"/>
    <w:pPr>
      <w:ind w:left="720"/>
      <w:contextualSpacing/>
    </w:pPr>
  </w:style>
  <w:style w:type="paragraph" w:styleId="Header">
    <w:name w:val="header"/>
    <w:basedOn w:val="Normal"/>
    <w:link w:val="HeaderChar"/>
    <w:uiPriority w:val="99"/>
    <w:semiHidden/>
    <w:unhideWhenUsed/>
    <w:rsid w:val="001335E7"/>
    <w:pPr>
      <w:tabs>
        <w:tab w:val="center" w:pos="4680"/>
        <w:tab w:val="right" w:pos="9360"/>
      </w:tabs>
    </w:pPr>
  </w:style>
  <w:style w:type="character" w:customStyle="1" w:styleId="HeaderChar">
    <w:name w:val="Header Char"/>
    <w:basedOn w:val="DefaultParagraphFont"/>
    <w:link w:val="Header"/>
    <w:uiPriority w:val="99"/>
    <w:semiHidden/>
    <w:rsid w:val="001335E7"/>
    <w:rPr>
      <w:rFonts w:ascii="Times New Roman" w:eastAsia="Times New Roman" w:hAnsi="Times New Roman" w:cs="Arial"/>
      <w:b/>
      <w:i/>
      <w:sz w:val="28"/>
      <w:szCs w:val="28"/>
    </w:rPr>
  </w:style>
  <w:style w:type="paragraph" w:styleId="Footer">
    <w:name w:val="footer"/>
    <w:basedOn w:val="Normal"/>
    <w:link w:val="FooterChar"/>
    <w:uiPriority w:val="99"/>
    <w:unhideWhenUsed/>
    <w:rsid w:val="001335E7"/>
    <w:pPr>
      <w:tabs>
        <w:tab w:val="center" w:pos="4680"/>
        <w:tab w:val="right" w:pos="9360"/>
      </w:tabs>
    </w:pPr>
  </w:style>
  <w:style w:type="character" w:customStyle="1" w:styleId="FooterChar">
    <w:name w:val="Footer Char"/>
    <w:basedOn w:val="DefaultParagraphFont"/>
    <w:link w:val="Footer"/>
    <w:uiPriority w:val="99"/>
    <w:rsid w:val="001335E7"/>
    <w:rPr>
      <w:rFonts w:ascii="Times New Roman" w:eastAsia="Times New Roman" w:hAnsi="Times New Roman" w:cs="Arial"/>
      <w:b/>
      <w:i/>
      <w:sz w:val="28"/>
      <w:szCs w:val="28"/>
    </w:rPr>
  </w:style>
  <w:style w:type="character" w:styleId="FootnoteReference">
    <w:name w:val="footnote reference"/>
    <w:basedOn w:val="DefaultParagraphFont"/>
    <w:uiPriority w:val="99"/>
    <w:semiHidden/>
    <w:unhideWhenUsed/>
    <w:rsid w:val="001335E7"/>
    <w:rPr>
      <w:vertAlign w:val="superscript"/>
    </w:rPr>
  </w:style>
  <w:style w:type="paragraph" w:styleId="EndnoteText">
    <w:name w:val="endnote text"/>
    <w:basedOn w:val="Normal"/>
    <w:link w:val="EndnoteTextChar"/>
    <w:uiPriority w:val="99"/>
    <w:semiHidden/>
    <w:unhideWhenUsed/>
    <w:rsid w:val="00FE63E1"/>
    <w:rPr>
      <w:sz w:val="20"/>
      <w:szCs w:val="20"/>
    </w:rPr>
  </w:style>
  <w:style w:type="character" w:customStyle="1" w:styleId="EndnoteTextChar">
    <w:name w:val="Endnote Text Char"/>
    <w:basedOn w:val="DefaultParagraphFont"/>
    <w:link w:val="EndnoteText"/>
    <w:uiPriority w:val="99"/>
    <w:semiHidden/>
    <w:rsid w:val="00FE63E1"/>
    <w:rPr>
      <w:rFonts w:ascii="Times New Roman" w:eastAsia="Times New Roman" w:hAnsi="Times New Roman" w:cs="Arial"/>
      <w:b/>
      <w:i/>
      <w:sz w:val="20"/>
      <w:szCs w:val="20"/>
    </w:rPr>
  </w:style>
  <w:style w:type="character" w:styleId="EndnoteReference">
    <w:name w:val="endnote reference"/>
    <w:basedOn w:val="DefaultParagraphFont"/>
    <w:uiPriority w:val="99"/>
    <w:semiHidden/>
    <w:unhideWhenUsed/>
    <w:rsid w:val="00FE63E1"/>
    <w:rPr>
      <w:vertAlign w:val="superscript"/>
    </w:rPr>
  </w:style>
  <w:style w:type="character" w:styleId="Hyperlink">
    <w:name w:val="Hyperlink"/>
    <w:basedOn w:val="DefaultParagraphFont"/>
    <w:uiPriority w:val="99"/>
    <w:unhideWhenUsed/>
    <w:rsid w:val="002335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524E"/>
    <w:pPr>
      <w:spacing w:after="0" w:line="240" w:lineRule="auto"/>
    </w:pPr>
    <w:rPr>
      <w:rFonts w:ascii="Times New Roman" w:eastAsia="Times New Roman" w:hAnsi="Times New Roman" w:cs="Arial"/>
      <w:b/>
      <w:i/>
      <w:sz w:val="28"/>
      <w:szCs w:val="28"/>
    </w:rPr>
  </w:style>
  <w:style w:type="paragraph" w:styleId="Heading2">
    <w:name w:val="heading 2"/>
    <w:basedOn w:val="Normal"/>
    <w:next w:val="Normal"/>
    <w:link w:val="Heading2Char"/>
    <w:semiHidden/>
    <w:unhideWhenUsed/>
    <w:qFormat/>
    <w:rsid w:val="006F524E"/>
    <w:pPr>
      <w:keepNext/>
      <w:spacing w:line="360" w:lineRule="auto"/>
      <w:ind w:firstLine="720"/>
      <w:jc w:val="both"/>
      <w:outlineLvl w:val="1"/>
    </w:pPr>
    <w:rPr>
      <w:rFonts w:ascii=".VnTimeH" w:eastAsia=".VnTime" w:hAnsi=".VnTimeH" w:cs="Times New Roman"/>
      <w:bCs/>
      <w:i w:val="0"/>
      <w:iCs/>
      <w:lang w:val="fr-FR"/>
    </w:rPr>
  </w:style>
  <w:style w:type="paragraph" w:styleId="Heading3">
    <w:name w:val="heading 3"/>
    <w:basedOn w:val="Normal"/>
    <w:next w:val="Normal"/>
    <w:link w:val="Heading3Char"/>
    <w:autoRedefine/>
    <w:unhideWhenUsed/>
    <w:qFormat/>
    <w:rsid w:val="00436B38"/>
    <w:pPr>
      <w:keepNext/>
      <w:autoSpaceDE w:val="0"/>
      <w:autoSpaceDN w:val="0"/>
      <w:spacing w:before="120" w:after="120" w:line="360" w:lineRule="auto"/>
      <w:ind w:left="57" w:firstLine="720"/>
      <w:jc w:val="both"/>
      <w:outlineLvl w:val="2"/>
    </w:pPr>
    <w:rPr>
      <w:rFonts w:cs="Times New Roman"/>
      <w:b w:val="0"/>
      <w:bCs/>
      <w:i w:val="0"/>
      <w:i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F524E"/>
    <w:rPr>
      <w:rFonts w:ascii=".VnTimeH" w:eastAsia=".VnTime" w:hAnsi=".VnTimeH" w:cs="Times New Roman"/>
      <w:b/>
      <w:bCs/>
      <w:iCs/>
      <w:sz w:val="28"/>
      <w:szCs w:val="28"/>
      <w:lang w:val="fr-FR"/>
    </w:rPr>
  </w:style>
  <w:style w:type="character" w:customStyle="1" w:styleId="Heading3Char">
    <w:name w:val="Heading 3 Char"/>
    <w:basedOn w:val="DefaultParagraphFont"/>
    <w:link w:val="Heading3"/>
    <w:rsid w:val="00436B38"/>
    <w:rPr>
      <w:rFonts w:ascii="Times New Roman" w:eastAsia="Times New Roman" w:hAnsi="Times New Roman" w:cs="Times New Roman"/>
      <w:bCs/>
      <w:iCs/>
      <w:color w:val="000000"/>
      <w:sz w:val="28"/>
      <w:szCs w:val="28"/>
    </w:rPr>
  </w:style>
  <w:style w:type="paragraph" w:styleId="FootnoteText">
    <w:name w:val="footnote text"/>
    <w:basedOn w:val="Normal"/>
    <w:link w:val="FootnoteTextChar"/>
    <w:unhideWhenUsed/>
    <w:rsid w:val="006F524E"/>
    <w:rPr>
      <w:rFonts w:ascii=".VnTime" w:hAnsi=".VnTime" w:cs="Times New Roman"/>
      <w:b w:val="0"/>
      <w:i w:val="0"/>
      <w:sz w:val="20"/>
      <w:szCs w:val="20"/>
    </w:rPr>
  </w:style>
  <w:style w:type="character" w:customStyle="1" w:styleId="FootnoteTextChar">
    <w:name w:val="Footnote Text Char"/>
    <w:basedOn w:val="DefaultParagraphFont"/>
    <w:link w:val="FootnoteText"/>
    <w:rsid w:val="006F524E"/>
    <w:rPr>
      <w:rFonts w:ascii=".VnTime" w:eastAsia="Times New Roman" w:hAnsi=".VnTime" w:cs="Times New Roman"/>
      <w:sz w:val="20"/>
      <w:szCs w:val="20"/>
    </w:rPr>
  </w:style>
  <w:style w:type="paragraph" w:styleId="ListParagraph">
    <w:name w:val="List Paragraph"/>
    <w:basedOn w:val="Normal"/>
    <w:uiPriority w:val="34"/>
    <w:qFormat/>
    <w:rsid w:val="00605C09"/>
    <w:pPr>
      <w:ind w:left="720"/>
      <w:contextualSpacing/>
    </w:pPr>
  </w:style>
  <w:style w:type="paragraph" w:styleId="Header">
    <w:name w:val="header"/>
    <w:basedOn w:val="Normal"/>
    <w:link w:val="HeaderChar"/>
    <w:uiPriority w:val="99"/>
    <w:semiHidden/>
    <w:unhideWhenUsed/>
    <w:rsid w:val="001335E7"/>
    <w:pPr>
      <w:tabs>
        <w:tab w:val="center" w:pos="4680"/>
        <w:tab w:val="right" w:pos="9360"/>
      </w:tabs>
    </w:pPr>
  </w:style>
  <w:style w:type="character" w:customStyle="1" w:styleId="HeaderChar">
    <w:name w:val="Header Char"/>
    <w:basedOn w:val="DefaultParagraphFont"/>
    <w:link w:val="Header"/>
    <w:uiPriority w:val="99"/>
    <w:semiHidden/>
    <w:rsid w:val="001335E7"/>
    <w:rPr>
      <w:rFonts w:ascii="Times New Roman" w:eastAsia="Times New Roman" w:hAnsi="Times New Roman" w:cs="Arial"/>
      <w:b/>
      <w:i/>
      <w:sz w:val="28"/>
      <w:szCs w:val="28"/>
    </w:rPr>
  </w:style>
  <w:style w:type="paragraph" w:styleId="Footer">
    <w:name w:val="footer"/>
    <w:basedOn w:val="Normal"/>
    <w:link w:val="FooterChar"/>
    <w:uiPriority w:val="99"/>
    <w:unhideWhenUsed/>
    <w:rsid w:val="001335E7"/>
    <w:pPr>
      <w:tabs>
        <w:tab w:val="center" w:pos="4680"/>
        <w:tab w:val="right" w:pos="9360"/>
      </w:tabs>
    </w:pPr>
  </w:style>
  <w:style w:type="character" w:customStyle="1" w:styleId="FooterChar">
    <w:name w:val="Footer Char"/>
    <w:basedOn w:val="DefaultParagraphFont"/>
    <w:link w:val="Footer"/>
    <w:uiPriority w:val="99"/>
    <w:rsid w:val="001335E7"/>
    <w:rPr>
      <w:rFonts w:ascii="Times New Roman" w:eastAsia="Times New Roman" w:hAnsi="Times New Roman" w:cs="Arial"/>
      <w:b/>
      <w:i/>
      <w:sz w:val="28"/>
      <w:szCs w:val="28"/>
    </w:rPr>
  </w:style>
  <w:style w:type="character" w:styleId="FootnoteReference">
    <w:name w:val="footnote reference"/>
    <w:basedOn w:val="DefaultParagraphFont"/>
    <w:uiPriority w:val="99"/>
    <w:semiHidden/>
    <w:unhideWhenUsed/>
    <w:rsid w:val="001335E7"/>
    <w:rPr>
      <w:vertAlign w:val="superscript"/>
    </w:rPr>
  </w:style>
  <w:style w:type="paragraph" w:styleId="EndnoteText">
    <w:name w:val="endnote text"/>
    <w:basedOn w:val="Normal"/>
    <w:link w:val="EndnoteTextChar"/>
    <w:uiPriority w:val="99"/>
    <w:semiHidden/>
    <w:unhideWhenUsed/>
    <w:rsid w:val="00FE63E1"/>
    <w:rPr>
      <w:sz w:val="20"/>
      <w:szCs w:val="20"/>
    </w:rPr>
  </w:style>
  <w:style w:type="character" w:customStyle="1" w:styleId="EndnoteTextChar">
    <w:name w:val="Endnote Text Char"/>
    <w:basedOn w:val="DefaultParagraphFont"/>
    <w:link w:val="EndnoteText"/>
    <w:uiPriority w:val="99"/>
    <w:semiHidden/>
    <w:rsid w:val="00FE63E1"/>
    <w:rPr>
      <w:rFonts w:ascii="Times New Roman" w:eastAsia="Times New Roman" w:hAnsi="Times New Roman" w:cs="Arial"/>
      <w:b/>
      <w:i/>
      <w:sz w:val="20"/>
      <w:szCs w:val="20"/>
    </w:rPr>
  </w:style>
  <w:style w:type="character" w:styleId="EndnoteReference">
    <w:name w:val="endnote reference"/>
    <w:basedOn w:val="DefaultParagraphFont"/>
    <w:uiPriority w:val="99"/>
    <w:semiHidden/>
    <w:unhideWhenUsed/>
    <w:rsid w:val="00FE63E1"/>
    <w:rPr>
      <w:vertAlign w:val="superscript"/>
    </w:rPr>
  </w:style>
  <w:style w:type="character" w:styleId="Hyperlink">
    <w:name w:val="Hyperlink"/>
    <w:basedOn w:val="DefaultParagraphFont"/>
    <w:uiPriority w:val="99"/>
    <w:unhideWhenUsed/>
    <w:rsid w:val="002335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20477">
      <w:bodyDiv w:val="1"/>
      <w:marLeft w:val="0"/>
      <w:marRight w:val="0"/>
      <w:marTop w:val="0"/>
      <w:marBottom w:val="0"/>
      <w:divBdr>
        <w:top w:val="none" w:sz="0" w:space="0" w:color="auto"/>
        <w:left w:val="none" w:sz="0" w:space="0" w:color="auto"/>
        <w:bottom w:val="none" w:sz="0" w:space="0" w:color="auto"/>
        <w:right w:val="none" w:sz="0" w:space="0" w:color="auto"/>
      </w:divBdr>
    </w:div>
    <w:div w:id="1812283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F0DFF1-8771-485A-9CE6-BDBC9801F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671</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2</cp:revision>
  <dcterms:created xsi:type="dcterms:W3CDTF">2020-07-17T08:09:00Z</dcterms:created>
  <dcterms:modified xsi:type="dcterms:W3CDTF">2020-07-17T08:09:00Z</dcterms:modified>
</cp:coreProperties>
</file>