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E7" w:rsidRPr="001C22B3" w:rsidRDefault="00150BE7" w:rsidP="00150BE7">
      <w:pPr>
        <w:pStyle w:val="Heading1"/>
        <w:shd w:val="clear" w:color="auto" w:fill="FFFFFF"/>
        <w:spacing w:before="0" w:line="360" w:lineRule="auto"/>
        <w:jc w:val="center"/>
        <w:rPr>
          <w:rFonts w:ascii="Times New Roman" w:hAnsi="Times New Roman" w:cs="Times New Roman"/>
          <w:bCs w:val="0"/>
          <w:color w:val="auto"/>
        </w:rPr>
      </w:pPr>
      <w:r w:rsidRPr="001C22B3">
        <w:rPr>
          <w:rFonts w:ascii="Times New Roman" w:hAnsi="Times New Roman" w:cs="Times New Roman"/>
          <w:bCs w:val="0"/>
          <w:color w:val="auto"/>
        </w:rPr>
        <w:t>ĐỔI MỚI TỔ CHỨC PHIÊN TÒA THEO TINH THẦN CẢI CÁCH TƯ PHÁP GÓP PHẦN NÂNG CAO TRÁCH NHIỆM GIẢI TRÌNH TƯ PHÁP TRONG TỐ TỤNG HÌNH SỰ</w:t>
      </w:r>
      <w:r>
        <w:rPr>
          <w:rFonts w:ascii="Times New Roman" w:hAnsi="Times New Roman" w:cs="Times New Roman"/>
          <w:bCs w:val="0"/>
          <w:color w:val="auto"/>
        </w:rPr>
        <w:t xml:space="preserve"> (Kỳ</w:t>
      </w:r>
      <w:r>
        <w:rPr>
          <w:rFonts w:ascii="Times New Roman" w:hAnsi="Times New Roman" w:cs="Times New Roman"/>
          <w:bCs w:val="0"/>
          <w:color w:val="auto"/>
        </w:rPr>
        <w:t xml:space="preserve"> 3</w:t>
      </w:r>
      <w:r>
        <w:rPr>
          <w:rFonts w:ascii="Times New Roman" w:hAnsi="Times New Roman" w:cs="Times New Roman"/>
          <w:bCs w:val="0"/>
          <w:color w:val="auto"/>
        </w:rPr>
        <w:t>)</w:t>
      </w:r>
    </w:p>
    <w:p w:rsidR="00150BE7" w:rsidRPr="00CD02AA" w:rsidRDefault="00150BE7" w:rsidP="00150BE7">
      <w:pPr>
        <w:shd w:val="clear" w:color="auto" w:fill="FFFFFF"/>
        <w:spacing w:line="360" w:lineRule="auto"/>
        <w:jc w:val="right"/>
        <w:rPr>
          <w:b/>
          <w:i/>
          <w:sz w:val="28"/>
          <w:szCs w:val="28"/>
        </w:rPr>
      </w:pPr>
      <w:r w:rsidRPr="00CD02AA">
        <w:rPr>
          <w:b/>
          <w:i/>
          <w:sz w:val="28"/>
          <w:szCs w:val="28"/>
        </w:rPr>
        <w:t xml:space="preserve">                      ThS. Nguyễn Thị Thu Hồng  -  Khoa Luật, Đại học Duy Tân</w:t>
      </w:r>
    </w:p>
    <w:p w:rsidR="00150BE7" w:rsidRDefault="00150BE7" w:rsidP="00150BE7">
      <w:pPr>
        <w:pStyle w:val="NormalWeb"/>
        <w:shd w:val="clear" w:color="auto" w:fill="FFFFFF"/>
        <w:spacing w:before="0" w:beforeAutospacing="0" w:after="0" w:afterAutospacing="0" w:line="360" w:lineRule="auto"/>
        <w:ind w:firstLine="720"/>
        <w:jc w:val="both"/>
        <w:rPr>
          <w:rFonts w:ascii="Times New Roman" w:hAnsi="Times New Roman"/>
          <w:sz w:val="28"/>
          <w:szCs w:val="28"/>
        </w:rPr>
      </w:pPr>
    </w:p>
    <w:p w:rsidR="00150BE7" w:rsidRPr="001C22B3" w:rsidRDefault="00150BE7" w:rsidP="00150BE7">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Tòa án đã thực hiện đúng theo tinh thần thượng tôn pháp luật; Hội đồng xét xử áp dụng các biện pháp theo qui định của pháp luật và tôn trọng quyền của các bên tham gia phiên tòa; bị cáo được sử dụng quyền i</w:t>
      </w:r>
      <w:bookmarkStart w:id="0" w:name="_GoBack"/>
      <w:bookmarkEnd w:id="0"/>
      <w:r w:rsidRPr="001C22B3">
        <w:rPr>
          <w:rFonts w:ascii="Times New Roman" w:hAnsi="Times New Roman"/>
          <w:sz w:val="28"/>
          <w:szCs w:val="28"/>
        </w:rPr>
        <w:t>m lặng để bảo vệ quyền lợi của mình; các nguyên tắc suy đoán vô tội, nguyên tắc tranh luận công khai theo tinh thần của Bộ luật Tố tụng hình sự năm 2015 đều được Hội đồng xét xử tôn trọng và thực hiện nghiêm túc. Tòa đã coi trọng cả chức năng gỡ tội và chức năng buộc tội. Tại phiên tòa xét xử vụ án về sự cố y khoa tại Bệnh viện đa khoa tỉnh Hòa Bình hay vụ án liên quan đến hoa hậu Phương Nga, các bị cáo Hoàng Công Lương và bị cáo Trương Hồ Phương Nga đã sử dụng quyền im lặng và được Hội đồng xét xử tôn trọng.</w:t>
      </w:r>
    </w:p>
    <w:p w:rsidR="00150BE7" w:rsidRPr="001C22B3" w:rsidRDefault="00150BE7" w:rsidP="00150BE7">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 xml:space="preserve">Về quyền tranh tụng trong phiên tòa, Hội đồng xét xử, đại diện Viện Kiểm sát giữ quyền công tố và các luật sư tham gia phiên tòa luôn có sự chuẩn bị nghiêm túc. Các luật sư đều có thái độ làm việc tích cực với mong muốn phiên tòa được áp dụng những nguyên tắc theo hướng cải cách tư pháp, bảo đảm tính dân chủ, công minh. Thực tế, tranh tụng của một số phiên tòa gần đây đã đáp ứng kỳ vọng của giới luật sư và đông đảo người dân khi được phát huy quyền tranh tụng dựa trên nguyên tắc suy đoán vô tội, thông qua việc Hội đồng xét xử tạo điều kiện để luật sư được tranh luận đến cùng. Không chỉ có luật sư, các bị cáo trong phiên tòa cũng được Hội đồng xét xử bảo đảm quyền tranh tụng trong việc đối đáp lại với bản luận tội của vị đại diện Viện Kiểm sát. Từ kết quả tranh tụng, Hội đồng xét xử đã đưa ra phán quyết trên cơ sở pháp luật và các tình tiết, chứng cứ, lập luận đã được kiểm tra, xem xét, </w:t>
      </w:r>
      <w:r w:rsidRPr="001C22B3">
        <w:rPr>
          <w:rFonts w:ascii="Times New Roman" w:hAnsi="Times New Roman"/>
          <w:sz w:val="28"/>
          <w:szCs w:val="28"/>
        </w:rPr>
        <w:lastRenderedPageBreak/>
        <w:t>kết luận toàn diện, đầy đủ tại phiên tòa. Quá trình hỏi và tranh luận tại phiên tòa phải bảo đảm thực sự khách quan, minh bạch và công bằng, không được thiên vị và định kiến. Các vấn đề về nội dung và tố tụng giải quyết vụ án phải được xem xét toàn diện, đầy đủ, không được bỏ sót bất cứ vấn đề pháp lý hoặc tình tiết, chứng cứ nào có liên quan đến vụ án.</w:t>
      </w:r>
    </w:p>
    <w:p w:rsidR="00150BE7" w:rsidRPr="001C22B3" w:rsidRDefault="00150BE7" w:rsidP="00150BE7">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Dân chủ, thẳng thắn trong tranh luận là điều thấy rõ ở các phiên tòa, qua đó bản lĩnh của các bên tham gia tố tụng cũng được khẳng định tại phiên tòa. Luật sư, đại diện Viện kiểm sát và Hội đồng xét xử đều thể hiện được vai trò, bản lĩnh trên tinh thần tôn trọng sự thật khách quan. Ở một số vụ án, Công tố viên đã có thay đổi quan điểm sau khi tranh luận, không thực hành quyền công tố theo kiểu bảo vệ quan điểm cáo trạng đến cùng như trước đây mặc dù thực tế tranh tụng đã có những vấn đề mới nảy sinh.</w:t>
      </w:r>
    </w:p>
    <w:p w:rsidR="00150BE7" w:rsidRPr="001C22B3" w:rsidRDefault="00150BE7" w:rsidP="00150BE7">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 xml:space="preserve">- Nguyên tắc chỉ tuân theo pháp luật là xác định phạm vi được hạn định cho Hội đồng xét xử. Nghĩa là ngoài pháp luật ra họ không được tuân theo một cái gì hoặc một ai khác. Họ không phải chịu bất kỳ một sự can thiệp nào từ bên ngoài. Pháp luật trao cho họ quyền họ phải được sử dụng đầy đủ, thực hiện tốt quyền đó. Không ai, bằng cách này hay cách khác được xâm phạm đền quyền của họ. Trách nhiệm của các cơ quan nhà nước, các tổ chức xã hội và mọi công dân là phải tôn trọng quyền độc lập của Thẩm phán và Hội thẩm nhân dân. Tuân theo pháp luật ở đây có nghĩa là tuân theo cả luật nội dung và luật hình thức, để đưa ra những quyết định, bản án chính xác, đúng pháp luật. Vì vậy, trong các phiên tòa xét xử gần đây đã cho thấy rõ tính độc lập và chỉ tuân theo pháp luật, qua đó bảo đảm việc phán quyết của Hội đồng xét xử có tính thuyết phục cao hơn. Chẳng hạn, việc xét xử vụ án liên quan đến sự cố y khoa tại bệnh viện Đa khoa tỉnh Hòa Bình, qua xét xử, để làm rõ toàn bộ các tình tiết và đảm bảo khách quan, toàn diện Tòa án đã yêu cầu khởi tố đối với Giám đốc bệnh viện và một Trưởng phòng của bệnh viện này. Vụ án liên quan đến hoa hậu Phương Nga, Tòa án đã quyết định thay đổi biện pháp ngăn </w:t>
      </w:r>
      <w:r w:rsidRPr="001C22B3">
        <w:rPr>
          <w:rFonts w:ascii="Times New Roman" w:hAnsi="Times New Roman"/>
          <w:sz w:val="28"/>
          <w:szCs w:val="28"/>
        </w:rPr>
        <w:lastRenderedPageBreak/>
        <w:t>chặn đối với bị cáo Phương Nga; quyết định trả hồ sơ điều tra bổ sung của Hội đồng xét xử đối với một số vụ án đã thể hiện tính độc lập của Hội đồng xét xử,…</w:t>
      </w:r>
    </w:p>
    <w:p w:rsidR="00150BE7" w:rsidRPr="001C22B3" w:rsidRDefault="00150BE7" w:rsidP="00150BE7">
      <w:pPr>
        <w:pStyle w:val="text-right"/>
        <w:shd w:val="clear" w:color="auto" w:fill="FFFFFF"/>
        <w:spacing w:before="0" w:beforeAutospacing="0" w:after="0" w:afterAutospacing="0" w:line="360" w:lineRule="auto"/>
        <w:ind w:firstLine="720"/>
        <w:jc w:val="both"/>
        <w:rPr>
          <w:sz w:val="28"/>
          <w:szCs w:val="28"/>
        </w:rPr>
      </w:pPr>
      <w:r w:rsidRPr="001C22B3">
        <w:rPr>
          <w:sz w:val="28"/>
          <w:szCs w:val="28"/>
          <w:shd w:val="clear" w:color="auto" w:fill="FFFFFF"/>
        </w:rPr>
        <w:t xml:space="preserve">- </w:t>
      </w:r>
      <w:r w:rsidRPr="001C22B3">
        <w:rPr>
          <w:rStyle w:val="Strong"/>
          <w:sz w:val="28"/>
          <w:szCs w:val="28"/>
        </w:rPr>
        <w:t xml:space="preserve">Đổi mới phòng xử án và quy chế tổ chức phiên tòa. </w:t>
      </w:r>
      <w:r w:rsidRPr="001C22B3">
        <w:rPr>
          <w:sz w:val="28"/>
          <w:szCs w:val="28"/>
        </w:rPr>
        <w:t>Chánh án TAND Tối cao đã ban hành và triển khai thực hiện thông tư quy định về mô hình phòng xét xử mới. Theo đó, vành móng ngựa được thay thế bằng bục khai báo, vị trí của luật sự và đại điện viện kiểm sát được bố trí ngang hàng nhau, thể hiện sự bình đẳng giữa bên buộc tội và bên gỡ tội theo nguyên tắc tranh tụng. Có hàng rào ngăn cách giữa khu vực của những người tiến hành tố tụng và những người tham dự phiên tòa, có khu vực dành riêng cho các phóng viên báo chí….</w:t>
      </w:r>
    </w:p>
    <w:p w:rsidR="00150BE7" w:rsidRPr="001C22B3" w:rsidRDefault="00150BE7" w:rsidP="00150BE7">
      <w:pPr>
        <w:pStyle w:val="NormalWeb"/>
        <w:shd w:val="clear" w:color="auto" w:fill="FFFFFF"/>
        <w:spacing w:before="0" w:beforeAutospacing="0" w:after="0" w:afterAutospacing="0" w:line="360" w:lineRule="auto"/>
        <w:ind w:firstLine="720"/>
        <w:jc w:val="both"/>
        <w:rPr>
          <w:rFonts w:ascii="Times New Roman" w:hAnsi="Times New Roman"/>
          <w:sz w:val="28"/>
          <w:szCs w:val="28"/>
        </w:rPr>
      </w:pPr>
      <w:r w:rsidRPr="001C22B3">
        <w:rPr>
          <w:rFonts w:ascii="Times New Roman" w:hAnsi="Times New Roman"/>
          <w:sz w:val="28"/>
          <w:szCs w:val="28"/>
        </w:rPr>
        <w:t xml:space="preserve">Nguyên tắc bố trí phòng xử án được qui định phải được bố trí trang nghiêm, bảo đảm an ninh, trật tự phiên tòa; phải thể hiện vị trí, vai trò trung tâm của Hội đồng xét xử; bảo đảm quyền bình đẳng trước Tòa án; bảo đảm nguyên tắc tranh tụng trong xét xử; bảo đảm quyền bào chữa của bị cáo, quyền bảo vệ quyền và lợi ích hợp pháp của đương sự. Việc bố trí phòng xử án phù hợp với yêu cầu xét xử từng loại vụ án, vụ việc nhằm bảo đảm chất lượng, hiệu quả xét xử của Tòa án.  </w:t>
      </w:r>
    </w:p>
    <w:p w:rsidR="00341CEA" w:rsidRDefault="00341CEA" w:rsidP="00150BE7">
      <w:pPr>
        <w:pStyle w:val="NormalWeb"/>
        <w:shd w:val="clear" w:color="auto" w:fill="FFFFFF"/>
        <w:spacing w:before="0" w:beforeAutospacing="0" w:after="0" w:afterAutospacing="0" w:line="360" w:lineRule="auto"/>
        <w:ind w:firstLine="720"/>
        <w:jc w:val="both"/>
      </w:pPr>
    </w:p>
    <w:sectPr w:rsidR="00341CE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9C9" w:rsidRDefault="008109C9" w:rsidP="00150BE7">
      <w:pPr>
        <w:spacing w:after="0" w:line="240" w:lineRule="auto"/>
      </w:pPr>
      <w:r>
        <w:separator/>
      </w:r>
    </w:p>
  </w:endnote>
  <w:endnote w:type="continuationSeparator" w:id="0">
    <w:p w:rsidR="008109C9" w:rsidRDefault="008109C9" w:rsidP="0015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431839"/>
      <w:docPartObj>
        <w:docPartGallery w:val="Page Numbers (Bottom of Page)"/>
        <w:docPartUnique/>
      </w:docPartObj>
    </w:sdtPr>
    <w:sdtEndPr>
      <w:rPr>
        <w:noProof/>
      </w:rPr>
    </w:sdtEndPr>
    <w:sdtContent>
      <w:p w:rsidR="00150BE7" w:rsidRDefault="00150BE7">
        <w:pPr>
          <w:pStyle w:val="Footer"/>
          <w:jc w:val="center"/>
        </w:pPr>
        <w:r>
          <w:fldChar w:fldCharType="begin"/>
        </w:r>
        <w:r>
          <w:instrText xml:space="preserve"> PAGE   \* MERGEFORMAT </w:instrText>
        </w:r>
        <w:r>
          <w:fldChar w:fldCharType="separate"/>
        </w:r>
        <w:r w:rsidR="009A7D27">
          <w:rPr>
            <w:noProof/>
          </w:rPr>
          <w:t>1</w:t>
        </w:r>
        <w:r>
          <w:rPr>
            <w:noProof/>
          </w:rPr>
          <w:fldChar w:fldCharType="end"/>
        </w:r>
      </w:p>
    </w:sdtContent>
  </w:sdt>
  <w:p w:rsidR="00150BE7" w:rsidRDefault="00150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9C9" w:rsidRDefault="008109C9" w:rsidP="00150BE7">
      <w:pPr>
        <w:spacing w:after="0" w:line="240" w:lineRule="auto"/>
      </w:pPr>
      <w:r>
        <w:separator/>
      </w:r>
    </w:p>
  </w:footnote>
  <w:footnote w:type="continuationSeparator" w:id="0">
    <w:p w:rsidR="008109C9" w:rsidRDefault="008109C9" w:rsidP="00150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E7"/>
    <w:rsid w:val="00150BE7"/>
    <w:rsid w:val="00341CEA"/>
    <w:rsid w:val="008109C9"/>
    <w:rsid w:val="009A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D4EC9-7347-4AC6-BFD1-D97CC2CF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1">
    <w:name w:val="heading 1"/>
    <w:basedOn w:val="Normal"/>
    <w:next w:val="Normal"/>
    <w:link w:val="Heading1Char"/>
    <w:qFormat/>
    <w:rsid w:val="00150BE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BE7"/>
    <w:pPr>
      <w:spacing w:before="100" w:beforeAutospacing="1" w:after="100" w:afterAutospacing="1" w:line="240" w:lineRule="auto"/>
    </w:pPr>
    <w:rPr>
      <w:rFonts w:ascii="Times" w:eastAsiaTheme="minorEastAsia" w:hAnsi="Times"/>
      <w:sz w:val="20"/>
      <w:szCs w:val="20"/>
      <w:lang w:val="en-US"/>
    </w:rPr>
  </w:style>
  <w:style w:type="character" w:customStyle="1" w:styleId="Heading1Char">
    <w:name w:val="Heading 1 Char"/>
    <w:basedOn w:val="DefaultParagraphFont"/>
    <w:link w:val="Heading1"/>
    <w:rsid w:val="00150BE7"/>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150BE7"/>
    <w:rPr>
      <w:b/>
      <w:bCs/>
    </w:rPr>
  </w:style>
  <w:style w:type="paragraph" w:customStyle="1" w:styleId="text-right">
    <w:name w:val="text-right"/>
    <w:basedOn w:val="Normal"/>
    <w:rsid w:val="00150BE7"/>
    <w:pPr>
      <w:spacing w:before="100" w:beforeAutospacing="1" w:after="100" w:afterAutospacing="1" w:line="240" w:lineRule="auto"/>
    </w:pPr>
    <w:rPr>
      <w:rFonts w:eastAsia="Times New Roman"/>
      <w:sz w:val="24"/>
      <w:szCs w:val="24"/>
      <w:lang w:val="en-US"/>
    </w:rPr>
  </w:style>
  <w:style w:type="paragraph" w:styleId="Header">
    <w:name w:val="header"/>
    <w:basedOn w:val="Normal"/>
    <w:link w:val="HeaderChar"/>
    <w:uiPriority w:val="99"/>
    <w:unhideWhenUsed/>
    <w:rsid w:val="00150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BE7"/>
    <w:rPr>
      <w:lang w:val="vi-VN"/>
    </w:rPr>
  </w:style>
  <w:style w:type="paragraph" w:styleId="Footer">
    <w:name w:val="footer"/>
    <w:basedOn w:val="Normal"/>
    <w:link w:val="FooterChar"/>
    <w:uiPriority w:val="99"/>
    <w:unhideWhenUsed/>
    <w:rsid w:val="00150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BE7"/>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2019-06-12T16:33:00Z</dcterms:created>
  <dcterms:modified xsi:type="dcterms:W3CDTF">2019-06-12T16:33:00Z</dcterms:modified>
</cp:coreProperties>
</file>