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EA" w:rsidRPr="00AB6C46" w:rsidRDefault="00AB6C46" w:rsidP="001D7A2A">
      <w:pPr>
        <w:spacing w:line="348" w:lineRule="auto"/>
        <w:jc w:val="center"/>
        <w:rPr>
          <w:b/>
          <w:sz w:val="28"/>
          <w:lang w:val="en-US"/>
        </w:rPr>
      </w:pPr>
      <w:r w:rsidRPr="00AB6C46">
        <w:rPr>
          <w:b/>
          <w:sz w:val="28"/>
          <w:lang w:val="en-US"/>
        </w:rPr>
        <w:t>MỘT SỐ VẤN ĐỀ LÍ LUẬN VỀ BIỂU TÌNH VÀ QUYỀN BIỂU TÌNH TẠI VIỆT NAM (kì 1)</w:t>
      </w:r>
    </w:p>
    <w:p w:rsidR="00AB6C46" w:rsidRPr="00AB6C46" w:rsidRDefault="00D123D3" w:rsidP="00D123D3">
      <w:pPr>
        <w:spacing w:line="348" w:lineRule="auto"/>
        <w:jc w:val="right"/>
        <w:rPr>
          <w:sz w:val="28"/>
          <w:lang w:val="en-US"/>
        </w:rPr>
      </w:pPr>
      <w:r>
        <w:rPr>
          <w:b/>
          <w:sz w:val="28"/>
          <w:lang w:val="en-US"/>
        </w:rPr>
        <w:t>Nguyễn Văn Phúc – Giảng viên Khoa Luật, Đại học Duy Tân</w:t>
      </w:r>
    </w:p>
    <w:p w:rsidR="00AB6C46" w:rsidRPr="00AB6C46" w:rsidRDefault="00AB6C46" w:rsidP="001D7A2A">
      <w:pPr>
        <w:spacing w:line="348" w:lineRule="auto"/>
        <w:ind w:firstLine="720"/>
        <w:jc w:val="both"/>
        <w:rPr>
          <w:sz w:val="28"/>
          <w:lang w:val="en-US"/>
        </w:rPr>
      </w:pPr>
      <w:r w:rsidRPr="00AB6C46">
        <w:rPr>
          <w:sz w:val="28"/>
          <w:lang w:val="en-US"/>
        </w:rPr>
        <w:t>Trong các nhóm quyền về chính trị và</w:t>
      </w:r>
      <w:bookmarkStart w:id="0" w:name="_GoBack"/>
      <w:bookmarkEnd w:id="0"/>
      <w:r w:rsidRPr="00AB6C46">
        <w:rPr>
          <w:sz w:val="28"/>
          <w:lang w:val="en-US"/>
        </w:rPr>
        <w:t xml:space="preserve"> dân sự thì quyền biểu tình là một trong những quyền cơ bản của công dân, đã được các nước ghi nhận trong Hiến pháp và đã được cụ thể hóa bằng văn bản luật. Ở Việt Nam, trải qua hơn 50 năm từ khi quyền biểu tình của công dân được Hiến pháp ghi nhận là quyền cơ bản, việc luật hóa quyền biểu tình ở nước ta hiện nay vẫ</w:t>
      </w:r>
      <w:r w:rsidR="00CF376A">
        <w:rPr>
          <w:sz w:val="28"/>
          <w:lang w:val="en-US"/>
        </w:rPr>
        <w:t>n chưa có quy định cụ thể. Trên thực tế hoạt động biểu tình hiện nay đang xảy ra ngày càng phổ biến, tuy nhiên việc vẫn chưa có những quy định cụ thể về hình thức,</w:t>
      </w:r>
      <w:r w:rsidR="00BA56AD">
        <w:rPr>
          <w:sz w:val="28"/>
          <w:lang w:val="en-US"/>
        </w:rPr>
        <w:t xml:space="preserve"> quy trình, đối tượng</w:t>
      </w:r>
      <w:r w:rsidR="00CF376A">
        <w:rPr>
          <w:sz w:val="28"/>
          <w:lang w:val="en-US"/>
        </w:rPr>
        <w:t xml:space="preserve"> </w:t>
      </w:r>
      <w:r w:rsidR="00BA56AD">
        <w:rPr>
          <w:sz w:val="28"/>
          <w:lang w:val="en-US"/>
        </w:rPr>
        <w:t xml:space="preserve">tham gia </w:t>
      </w:r>
      <w:r w:rsidR="00CF376A">
        <w:rPr>
          <w:sz w:val="28"/>
          <w:lang w:val="en-US"/>
        </w:rPr>
        <w:t xml:space="preserve">biểu tình </w:t>
      </w:r>
      <w:r w:rsidR="00BA56AD">
        <w:rPr>
          <w:sz w:val="28"/>
          <w:lang w:val="en-US"/>
        </w:rPr>
        <w:t>dẫn đến hoạt động biến tướng và dễ bị các thế lực thù địch lợi dụng, kích động trở thành bạo loạn. Vì vậy, việc soạn thảo và ban hành pháp luật hợp pháp hóa quyền biể</w:t>
      </w:r>
      <w:r w:rsidR="00683265">
        <w:rPr>
          <w:sz w:val="28"/>
          <w:lang w:val="en-US"/>
        </w:rPr>
        <w:t>u tình mang tính cấp thiết và phù hợp với thực tế hiện nay.</w:t>
      </w:r>
    </w:p>
    <w:p w:rsidR="0040104E" w:rsidRPr="00AB6C46" w:rsidRDefault="00AB6C46" w:rsidP="001D7A2A">
      <w:pPr>
        <w:shd w:val="clear" w:color="auto" w:fill="FFFFFF"/>
        <w:spacing w:after="120" w:line="348" w:lineRule="auto"/>
        <w:ind w:right="-136"/>
        <w:jc w:val="both"/>
        <w:outlineLvl w:val="0"/>
        <w:rPr>
          <w:rFonts w:eastAsia="Times New Roman"/>
          <w:b/>
          <w:color w:val="000000"/>
          <w:sz w:val="28"/>
          <w:szCs w:val="28"/>
        </w:rPr>
      </w:pPr>
      <w:bookmarkStart w:id="1" w:name="_Toc454232818"/>
      <w:bookmarkStart w:id="2" w:name="_Toc454454012"/>
      <w:bookmarkStart w:id="3" w:name="_Toc454577805"/>
      <w:r w:rsidRPr="00AB6C46">
        <w:rPr>
          <w:rFonts w:eastAsia="Times New Roman"/>
          <w:b/>
          <w:color w:val="000000"/>
          <w:sz w:val="28"/>
          <w:szCs w:val="28"/>
          <w:lang w:val="en-US"/>
        </w:rPr>
        <w:t xml:space="preserve">1. </w:t>
      </w:r>
      <w:r w:rsidR="0040104E" w:rsidRPr="00AB6C46">
        <w:rPr>
          <w:rFonts w:eastAsia="Times New Roman"/>
          <w:b/>
          <w:color w:val="000000"/>
          <w:sz w:val="28"/>
          <w:szCs w:val="28"/>
        </w:rPr>
        <w:t>Khái quát chung về biểu tình</w:t>
      </w:r>
      <w:bookmarkEnd w:id="1"/>
      <w:bookmarkEnd w:id="2"/>
      <w:bookmarkEnd w:id="3"/>
    </w:p>
    <w:p w:rsidR="0040104E" w:rsidRPr="00AB6C46" w:rsidRDefault="00AB6C46" w:rsidP="001D7A2A">
      <w:pPr>
        <w:shd w:val="clear" w:color="auto" w:fill="FFFFFF"/>
        <w:spacing w:after="120" w:line="348" w:lineRule="auto"/>
        <w:ind w:right="-136"/>
        <w:jc w:val="both"/>
        <w:outlineLvl w:val="0"/>
        <w:rPr>
          <w:rFonts w:eastAsia="Times New Roman"/>
          <w:b/>
          <w:i/>
          <w:color w:val="000000"/>
          <w:sz w:val="28"/>
          <w:szCs w:val="28"/>
        </w:rPr>
      </w:pPr>
      <w:bookmarkStart w:id="4" w:name="_Toc454232819"/>
      <w:bookmarkStart w:id="5" w:name="_Toc454454013"/>
      <w:bookmarkStart w:id="6" w:name="_Toc454577806"/>
      <w:r w:rsidRPr="00AB6C46">
        <w:rPr>
          <w:rFonts w:eastAsia="Times New Roman"/>
          <w:b/>
          <w:i/>
          <w:color w:val="000000"/>
          <w:sz w:val="28"/>
          <w:szCs w:val="28"/>
          <w:lang w:val="en-US"/>
        </w:rPr>
        <w:t xml:space="preserve">1.1. </w:t>
      </w:r>
      <w:r w:rsidR="0040104E" w:rsidRPr="00AB6C46">
        <w:rPr>
          <w:rFonts w:eastAsia="Times New Roman"/>
          <w:b/>
          <w:i/>
          <w:color w:val="000000"/>
          <w:sz w:val="28"/>
          <w:szCs w:val="28"/>
        </w:rPr>
        <w:t>Khái niệm biểu tình</w:t>
      </w:r>
      <w:bookmarkEnd w:id="4"/>
      <w:bookmarkEnd w:id="5"/>
      <w:bookmarkEnd w:id="6"/>
    </w:p>
    <w:p w:rsidR="0040104E" w:rsidRPr="00683265" w:rsidRDefault="0040104E" w:rsidP="001D7A2A">
      <w:pPr>
        <w:shd w:val="clear" w:color="auto" w:fill="FFFFFF"/>
        <w:spacing w:after="120" w:line="348" w:lineRule="auto"/>
        <w:ind w:right="-138" w:firstLine="284"/>
        <w:jc w:val="both"/>
        <w:rPr>
          <w:color w:val="000000"/>
          <w:sz w:val="28"/>
          <w:szCs w:val="28"/>
        </w:rPr>
      </w:pPr>
      <w:r w:rsidRPr="00AB6C46">
        <w:rPr>
          <w:color w:val="000000"/>
          <w:sz w:val="28"/>
          <w:szCs w:val="28"/>
        </w:rPr>
        <w:t xml:space="preserve">Hiện nay trên thế giới cũng như ở Việt Nam chưa có một định nghĩa về biểu tình thật sự thống nhất. Những nước khác nhau có những quan điểm về biểu tình cũng khác nhau. </w:t>
      </w:r>
      <w:r w:rsidRPr="00AB6C46">
        <w:rPr>
          <w:sz w:val="28"/>
          <w:szCs w:val="28"/>
        </w:rPr>
        <w:t>Ở Việt Nam, theo cách hiểu của một số giới học giả thì, biểu tình là tụ họp với nhau lại hoặc diễu hành trên đường phố để biểu thị ý chí, nguyện vọng hoặc biểu dương lực lượng, thường nhằm mục đích gây sức ép</w:t>
      </w:r>
      <w:r w:rsidRPr="00AB6C46">
        <w:rPr>
          <w:rStyle w:val="FootnoteReference"/>
          <w:b/>
          <w:sz w:val="28"/>
          <w:szCs w:val="28"/>
        </w:rPr>
        <w:footnoteReference w:id="1"/>
      </w:r>
      <w:r w:rsidRPr="00AB6C46">
        <w:rPr>
          <w:sz w:val="28"/>
          <w:szCs w:val="28"/>
        </w:rPr>
        <w:t xml:space="preserve">. </w:t>
      </w:r>
    </w:p>
    <w:p w:rsidR="0040104E" w:rsidRPr="00AB6C46" w:rsidRDefault="0040104E" w:rsidP="001D7A2A">
      <w:pPr>
        <w:spacing w:line="348" w:lineRule="auto"/>
        <w:ind w:firstLine="284"/>
        <w:jc w:val="both"/>
        <w:rPr>
          <w:sz w:val="28"/>
          <w:szCs w:val="28"/>
        </w:rPr>
      </w:pPr>
      <w:r w:rsidRPr="00AB6C46">
        <w:rPr>
          <w:sz w:val="28"/>
          <w:szCs w:val="28"/>
        </w:rPr>
        <w:t xml:space="preserve">Hiểu rộng ra, biểu tình là một hình thức hành động bất bạo động nhằm thể hiện mục đích, bày tỏ quan điểm ủng hộ hoặc phản đối về một vấn đề công cộng nào đó.Song lâu nay, trong suy nghĩ của không ít người, biểu tình vẫn được hiểu nhầm sang ý nghĩa chống đối. Thực tế, biểu tình cũng không có nghĩa là chống đối. Bởi </w:t>
      </w:r>
      <w:r w:rsidRPr="00AB6C46">
        <w:rPr>
          <w:sz w:val="28"/>
          <w:szCs w:val="28"/>
        </w:rPr>
        <w:lastRenderedPageBreak/>
        <w:t>trước chủ trương, hành động đúng đắn của Nhà nước, người dân ủng hộ thì họ xuống đường để bày tỏ quan điểm, thái độ. Ngược lại, có những vấn đề liên quan tới đời sống, người dân không đồng tình thì họ cũng được quyền biểu tình để phản đối.</w:t>
      </w:r>
    </w:p>
    <w:p w:rsidR="0040104E" w:rsidRPr="00AB6C46" w:rsidRDefault="00683265" w:rsidP="001D7A2A">
      <w:pPr>
        <w:spacing w:line="348" w:lineRule="auto"/>
        <w:ind w:firstLine="284"/>
        <w:jc w:val="both"/>
        <w:rPr>
          <w:i/>
          <w:sz w:val="28"/>
          <w:szCs w:val="28"/>
        </w:rPr>
      </w:pPr>
      <w:r>
        <w:rPr>
          <w:sz w:val="28"/>
          <w:szCs w:val="28"/>
          <w:lang w:val="en-US"/>
        </w:rPr>
        <w:t>Vậy,</w:t>
      </w:r>
      <w:r w:rsidR="0040104E" w:rsidRPr="00AB6C46">
        <w:rPr>
          <w:sz w:val="28"/>
          <w:szCs w:val="28"/>
        </w:rPr>
        <w:t xml:space="preserve"> biểu tình</w:t>
      </w:r>
      <w:r>
        <w:rPr>
          <w:sz w:val="28"/>
          <w:szCs w:val="28"/>
          <w:lang w:val="en-US"/>
        </w:rPr>
        <w:t xml:space="preserve"> được hiểu</w:t>
      </w:r>
      <w:r w:rsidR="0040104E" w:rsidRPr="00AB6C46">
        <w:rPr>
          <w:sz w:val="28"/>
          <w:szCs w:val="28"/>
        </w:rPr>
        <w:t xml:space="preserve"> như sau: </w:t>
      </w:r>
      <w:r w:rsidR="0040104E" w:rsidRPr="00AB6C46">
        <w:rPr>
          <w:i/>
          <w:sz w:val="28"/>
          <w:szCs w:val="28"/>
        </w:rPr>
        <w:t>Biểu tình là bao gồm các hình thức bất bạo động do nhiều người tập hợp nhau lại nhằm mục đích bày tỏ quan điểm của mình một cách tự nguyện về một vấn đề nào đó trong xã hội.</w:t>
      </w:r>
    </w:p>
    <w:p w:rsidR="00683265" w:rsidRDefault="00AB6C46" w:rsidP="001D7A2A">
      <w:pPr>
        <w:tabs>
          <w:tab w:val="left" w:pos="851"/>
        </w:tabs>
        <w:spacing w:line="348" w:lineRule="auto"/>
        <w:ind w:right="-136"/>
        <w:jc w:val="both"/>
        <w:outlineLvl w:val="0"/>
        <w:rPr>
          <w:rStyle w:val="Emphasis"/>
          <w:b/>
          <w:i w:val="0"/>
          <w:sz w:val="28"/>
          <w:szCs w:val="28"/>
        </w:rPr>
      </w:pPr>
      <w:bookmarkStart w:id="7" w:name="_Toc454232820"/>
      <w:bookmarkStart w:id="8" w:name="_Toc454454014"/>
      <w:bookmarkStart w:id="9" w:name="_Toc454577807"/>
      <w:r w:rsidRPr="00AB6C46">
        <w:rPr>
          <w:rStyle w:val="Emphasis"/>
          <w:b/>
          <w:sz w:val="28"/>
          <w:szCs w:val="28"/>
          <w:lang w:val="en-US"/>
        </w:rPr>
        <w:t xml:space="preserve">1.2. </w:t>
      </w:r>
      <w:r w:rsidR="0040104E" w:rsidRPr="00AB6C46">
        <w:rPr>
          <w:rStyle w:val="Emphasis"/>
          <w:b/>
          <w:sz w:val="28"/>
          <w:szCs w:val="28"/>
        </w:rPr>
        <w:t>Đặc điểm và những hình thức biểu tình</w:t>
      </w:r>
      <w:bookmarkEnd w:id="7"/>
      <w:bookmarkEnd w:id="8"/>
      <w:bookmarkEnd w:id="9"/>
    </w:p>
    <w:p w:rsidR="0040104E" w:rsidRPr="00683265" w:rsidRDefault="0040104E" w:rsidP="001D7A2A">
      <w:pPr>
        <w:tabs>
          <w:tab w:val="left" w:pos="851"/>
        </w:tabs>
        <w:spacing w:line="348" w:lineRule="auto"/>
        <w:ind w:right="-136" w:firstLine="284"/>
        <w:jc w:val="both"/>
        <w:outlineLvl w:val="0"/>
        <w:rPr>
          <w:rStyle w:val="Emphasis"/>
          <w:b/>
          <w:i w:val="0"/>
          <w:sz w:val="28"/>
          <w:szCs w:val="28"/>
        </w:rPr>
      </w:pPr>
      <w:r w:rsidRPr="00AB6C46">
        <w:rPr>
          <w:rStyle w:val="Emphasis"/>
          <w:sz w:val="28"/>
          <w:szCs w:val="28"/>
        </w:rPr>
        <w:t xml:space="preserve">1.2.1. </w:t>
      </w:r>
      <w:bookmarkStart w:id="10" w:name="_Toc454232821"/>
      <w:bookmarkStart w:id="11" w:name="_Toc454454015"/>
      <w:bookmarkStart w:id="12" w:name="_Toc454577808"/>
      <w:r w:rsidRPr="00AB6C46">
        <w:rPr>
          <w:rStyle w:val="Emphasis"/>
          <w:sz w:val="28"/>
          <w:szCs w:val="28"/>
        </w:rPr>
        <w:t>Đặc điểm</w:t>
      </w:r>
      <w:bookmarkEnd w:id="10"/>
      <w:bookmarkEnd w:id="11"/>
      <w:bookmarkEnd w:id="12"/>
    </w:p>
    <w:p w:rsidR="0040104E" w:rsidRPr="00AB6C46" w:rsidRDefault="00683265" w:rsidP="001D7A2A">
      <w:pPr>
        <w:spacing w:line="348" w:lineRule="auto"/>
        <w:ind w:right="-136"/>
        <w:jc w:val="both"/>
        <w:outlineLvl w:val="0"/>
        <w:rPr>
          <w:rStyle w:val="Emphasis"/>
          <w:i w:val="0"/>
          <w:sz w:val="28"/>
          <w:szCs w:val="28"/>
        </w:rPr>
      </w:pPr>
      <w:r>
        <w:rPr>
          <w:rStyle w:val="Emphasis"/>
          <w:i w:val="0"/>
          <w:sz w:val="28"/>
          <w:szCs w:val="28"/>
        </w:rPr>
        <w:tab/>
      </w:r>
      <w:r w:rsidR="0040104E" w:rsidRPr="00AB6C46">
        <w:rPr>
          <w:rStyle w:val="Emphasis"/>
          <w:i w:val="0"/>
          <w:sz w:val="28"/>
          <w:szCs w:val="28"/>
        </w:rPr>
        <w:t>Biểu tình so với các hoạt động khác có những đặc điểm nhận biết riêng, để tránh nhầm lẫn dẫn đến việc hiểu sai về biểu tình. Bao gồm ba đặc điểm cơ bản:</w:t>
      </w:r>
    </w:p>
    <w:p w:rsidR="0040104E" w:rsidRPr="00683265" w:rsidRDefault="00683265" w:rsidP="001D7A2A">
      <w:pPr>
        <w:spacing w:line="348" w:lineRule="auto"/>
        <w:ind w:firstLine="720"/>
        <w:jc w:val="both"/>
        <w:rPr>
          <w:i/>
          <w:sz w:val="28"/>
          <w:szCs w:val="28"/>
        </w:rPr>
      </w:pPr>
      <w:r>
        <w:rPr>
          <w:i/>
          <w:sz w:val="28"/>
          <w:szCs w:val="28"/>
          <w:lang w:val="en-US"/>
        </w:rPr>
        <w:t xml:space="preserve">Thứ nhất, </w:t>
      </w:r>
      <w:r>
        <w:rPr>
          <w:i/>
          <w:sz w:val="28"/>
          <w:szCs w:val="28"/>
        </w:rPr>
        <w:t>đ</w:t>
      </w:r>
      <w:r w:rsidR="0040104E" w:rsidRPr="00683265">
        <w:rPr>
          <w:i/>
          <w:sz w:val="28"/>
          <w:szCs w:val="28"/>
        </w:rPr>
        <w:t>ược thực hiện trên cơ sở sự tụ tập của nhiều người</w:t>
      </w:r>
    </w:p>
    <w:p w:rsidR="0040104E" w:rsidRPr="00AB6C46" w:rsidRDefault="0040104E" w:rsidP="001D7A2A">
      <w:pPr>
        <w:spacing w:line="348" w:lineRule="auto"/>
        <w:ind w:firstLine="426"/>
        <w:jc w:val="both"/>
        <w:rPr>
          <w:rStyle w:val="Emphasis"/>
          <w:i w:val="0"/>
          <w:iCs w:val="0"/>
          <w:sz w:val="28"/>
          <w:szCs w:val="28"/>
        </w:rPr>
      </w:pPr>
      <w:r w:rsidRPr="00AB6C46">
        <w:rPr>
          <w:sz w:val="28"/>
          <w:szCs w:val="28"/>
        </w:rPr>
        <w:t>Biểu tình là nhằm mục đích bày tỏ ý chí của số đông về việc ủng hộ hay không ủng hộ một vấn đề, quan điểm nào đó. Và số lượng người tham gia biểu tình không ổn định mà luôn biến động, thay đổi ở chỗ lúc mới biểu tình thì chỉ có một nhóm người nhưng khi cuộc biểu tình đã được phát triển và cao trào thì việc số người biểu tình tăng lên là điều dễ hiểu.</w:t>
      </w:r>
      <w:r w:rsidRPr="00AB6C46">
        <w:rPr>
          <w:i/>
          <w:sz w:val="28"/>
          <w:szCs w:val="28"/>
        </w:rPr>
        <w:t xml:space="preserve"> </w:t>
      </w:r>
      <w:r w:rsidRPr="00AB6C46">
        <w:rPr>
          <w:rStyle w:val="Emphasis"/>
          <w:i w:val="0"/>
          <w:sz w:val="28"/>
          <w:szCs w:val="28"/>
        </w:rPr>
        <w:t>Ví dụ trong cuộc biểu tình mang tên “Chiếm Phố Wall” ở Mỹ vào tháng 9/2011. Lúc đầu chỉ có một nhóm nhỏ sinh viên khoảng một chục người biểu tình tại công viên Zuccotti-  New York, nhưng sau hai tuần phát động, phong trào "chiếm Phố Wall" đã thu hút hàng ngàn quần chúng tham gia ở hàng chục tiểu bang</w:t>
      </w:r>
      <w:r w:rsidRPr="00AB6C46">
        <w:rPr>
          <w:rStyle w:val="FootnoteReference"/>
          <w:b/>
          <w:iCs/>
          <w:sz w:val="28"/>
          <w:szCs w:val="28"/>
        </w:rPr>
        <w:footnoteReference w:id="2"/>
      </w:r>
      <w:r w:rsidRPr="00AB6C46">
        <w:rPr>
          <w:rStyle w:val="Emphasis"/>
          <w:i w:val="0"/>
          <w:sz w:val="28"/>
          <w:szCs w:val="28"/>
        </w:rPr>
        <w:t>.</w:t>
      </w:r>
    </w:p>
    <w:p w:rsidR="0040104E" w:rsidRPr="00683265" w:rsidRDefault="00683265" w:rsidP="001D7A2A">
      <w:pPr>
        <w:spacing w:line="348" w:lineRule="auto"/>
        <w:ind w:firstLine="720"/>
        <w:jc w:val="both"/>
        <w:rPr>
          <w:i/>
          <w:sz w:val="28"/>
          <w:szCs w:val="28"/>
        </w:rPr>
      </w:pPr>
      <w:r w:rsidRPr="00683265">
        <w:rPr>
          <w:i/>
          <w:sz w:val="28"/>
          <w:szCs w:val="28"/>
          <w:lang w:val="en-US"/>
        </w:rPr>
        <w:t xml:space="preserve">Thứ hai, </w:t>
      </w:r>
      <w:r w:rsidRPr="00683265">
        <w:rPr>
          <w:i/>
          <w:sz w:val="28"/>
          <w:szCs w:val="28"/>
        </w:rPr>
        <w:t>đ</w:t>
      </w:r>
      <w:r w:rsidR="0040104E" w:rsidRPr="00683265">
        <w:rPr>
          <w:i/>
          <w:sz w:val="28"/>
          <w:szCs w:val="28"/>
        </w:rPr>
        <w:t>ược thực hiện dưới hình thức ôn hòa</w:t>
      </w:r>
    </w:p>
    <w:p w:rsidR="0040104E" w:rsidRPr="00AB6C46" w:rsidRDefault="0040104E" w:rsidP="001D7A2A">
      <w:pPr>
        <w:spacing w:line="348" w:lineRule="auto"/>
        <w:ind w:firstLine="426"/>
        <w:jc w:val="both"/>
        <w:rPr>
          <w:rStyle w:val="Emphasis"/>
          <w:i w:val="0"/>
          <w:sz w:val="28"/>
          <w:szCs w:val="28"/>
        </w:rPr>
      </w:pPr>
      <w:r w:rsidRPr="00AB6C46">
        <w:rPr>
          <w:rStyle w:val="Emphasis"/>
          <w:i w:val="0"/>
          <w:sz w:val="28"/>
          <w:szCs w:val="28"/>
        </w:rPr>
        <w:t xml:space="preserve">Biểu tình là một cách tiếp cận dân chủ tiến bộ nên hình thức của nó thường ôn hòa và không dùng bạo lực, mà dùng biện pháp hòa bình để giải quyết xung đột, mâu </w:t>
      </w:r>
      <w:r w:rsidRPr="00AB6C46">
        <w:rPr>
          <w:rStyle w:val="Emphasis"/>
          <w:i w:val="0"/>
          <w:sz w:val="28"/>
          <w:szCs w:val="28"/>
        </w:rPr>
        <w:lastRenderedPageBreak/>
        <w:t>thuẫn giữa các chính thể, phe phái. Người tham gia biểu tình có thể dùng nhiều phương pháp khác nhau để thể hiện quan điểm của mình bao gồm dưới dạng tuyên truyền, thuyết phục, gây sức ép...</w:t>
      </w:r>
    </w:p>
    <w:p w:rsidR="0040104E" w:rsidRPr="00AB6C46" w:rsidRDefault="0040104E" w:rsidP="001D7A2A">
      <w:pPr>
        <w:spacing w:line="348" w:lineRule="auto"/>
        <w:ind w:firstLine="426"/>
        <w:jc w:val="both"/>
        <w:rPr>
          <w:rStyle w:val="Emphasis"/>
          <w:i w:val="0"/>
          <w:sz w:val="28"/>
          <w:szCs w:val="28"/>
        </w:rPr>
      </w:pPr>
      <w:r w:rsidRPr="00AB6C46">
        <w:rPr>
          <w:rStyle w:val="Emphasis"/>
          <w:i w:val="0"/>
          <w:sz w:val="28"/>
          <w:szCs w:val="28"/>
        </w:rPr>
        <w:t>Trên thực tế, biểu tình không hẳn chỉ đơn thuần là hành động bất bạo lực. Như cuộc biểu tình ngày 13/5/2014 tại Bình Dương phản đối Trung Quốc hạ đặc giàn khoan HD 981, Lúc đầu cuộc biểu tình diễn ra trong ôn hòa, nhưng sau đó lại có một số phần tử kích động, đập phá tài sản của các doanh nghiệp</w:t>
      </w:r>
      <w:r w:rsidRPr="00AB6C46">
        <w:rPr>
          <w:rStyle w:val="Emphasis"/>
          <w:sz w:val="28"/>
          <w:szCs w:val="28"/>
        </w:rPr>
        <w:t>.</w:t>
      </w:r>
      <w:r w:rsidRPr="00AB6C46">
        <w:rPr>
          <w:rStyle w:val="FootnoteReference"/>
          <w:iCs/>
          <w:sz w:val="28"/>
          <w:szCs w:val="28"/>
        </w:rPr>
        <w:footnoteReference w:id="3"/>
      </w:r>
      <w:r w:rsidRPr="00AB6C46">
        <w:rPr>
          <w:rStyle w:val="Emphasis"/>
          <w:sz w:val="28"/>
          <w:szCs w:val="28"/>
        </w:rPr>
        <w:t xml:space="preserve"> </w:t>
      </w:r>
    </w:p>
    <w:p w:rsidR="0040104E" w:rsidRPr="00683265" w:rsidRDefault="00683265" w:rsidP="001D7A2A">
      <w:pPr>
        <w:spacing w:line="348" w:lineRule="auto"/>
        <w:ind w:firstLine="709"/>
        <w:jc w:val="both"/>
        <w:rPr>
          <w:i/>
          <w:sz w:val="28"/>
          <w:szCs w:val="28"/>
        </w:rPr>
      </w:pPr>
      <w:r>
        <w:rPr>
          <w:i/>
          <w:sz w:val="28"/>
          <w:szCs w:val="28"/>
          <w:lang w:val="en-US"/>
        </w:rPr>
        <w:t xml:space="preserve">Thứ ba, </w:t>
      </w:r>
      <w:r>
        <w:rPr>
          <w:i/>
          <w:sz w:val="28"/>
          <w:szCs w:val="28"/>
        </w:rPr>
        <w:t>m</w:t>
      </w:r>
      <w:r w:rsidR="0040104E" w:rsidRPr="00683265">
        <w:rPr>
          <w:i/>
          <w:sz w:val="28"/>
          <w:szCs w:val="28"/>
        </w:rPr>
        <w:t>ục đích của các cuộc biểu tình nhằm thể hiện quan điểm của người tham gia biểu tình về một vấn đề</w:t>
      </w:r>
      <w:r>
        <w:rPr>
          <w:i/>
          <w:sz w:val="28"/>
          <w:szCs w:val="28"/>
        </w:rPr>
        <w:t xml:space="preserve"> nào đó</w:t>
      </w:r>
    </w:p>
    <w:p w:rsidR="0040104E" w:rsidRPr="00AB6C46" w:rsidRDefault="0040104E" w:rsidP="001D7A2A">
      <w:pPr>
        <w:pStyle w:val="ListParagraph"/>
        <w:spacing w:line="348" w:lineRule="auto"/>
        <w:ind w:left="0"/>
        <w:jc w:val="both"/>
        <w:rPr>
          <w:rFonts w:ascii="Times New Roman" w:hAnsi="Times New Roman"/>
          <w:sz w:val="28"/>
          <w:szCs w:val="28"/>
        </w:rPr>
      </w:pPr>
      <w:r w:rsidRPr="00AB6C46">
        <w:rPr>
          <w:rFonts w:ascii="Times New Roman" w:hAnsi="Times New Roman"/>
          <w:sz w:val="28"/>
          <w:szCs w:val="28"/>
        </w:rPr>
        <w:t xml:space="preserve">Bày tỏ quan điểm, cũng như việc công khai ủng hộ hay không ủng hộ về một vấn đề, một hiện tượng xã hội là mục đích chủ yếu của các cuộc biểu tình. Họ đứng dậy, cùng nhau thể hiện quan điểm chung của người tham gia biểu tình về một vấn đề nào đó do chính nhà nước, tổ chức, cá nhân gây ảnh hưởng đến quyền lợi của chính họ, của người khác hay của xã hội nói chung. </w:t>
      </w:r>
    </w:p>
    <w:p w:rsidR="0040104E" w:rsidRPr="00AB6C46" w:rsidRDefault="0040104E" w:rsidP="001D7A2A">
      <w:pPr>
        <w:tabs>
          <w:tab w:val="left" w:pos="851"/>
          <w:tab w:val="left" w:pos="4104"/>
        </w:tabs>
        <w:spacing w:line="348" w:lineRule="auto"/>
        <w:ind w:right="-136" w:firstLine="426"/>
        <w:jc w:val="both"/>
        <w:outlineLvl w:val="0"/>
        <w:rPr>
          <w:rStyle w:val="Emphasis"/>
          <w:i w:val="0"/>
          <w:sz w:val="28"/>
          <w:szCs w:val="28"/>
        </w:rPr>
      </w:pPr>
      <w:bookmarkStart w:id="13" w:name="_Toc454232822"/>
      <w:bookmarkStart w:id="14" w:name="_Toc454454016"/>
      <w:bookmarkStart w:id="15" w:name="_Toc454577809"/>
      <w:r w:rsidRPr="00AB6C46">
        <w:rPr>
          <w:rStyle w:val="Emphasis"/>
          <w:sz w:val="28"/>
          <w:szCs w:val="28"/>
        </w:rPr>
        <w:t>1.2.2. Hình thức biểu tình.</w:t>
      </w:r>
      <w:bookmarkEnd w:id="13"/>
      <w:bookmarkEnd w:id="14"/>
      <w:bookmarkEnd w:id="15"/>
    </w:p>
    <w:p w:rsidR="0040104E" w:rsidRPr="00AB6C46" w:rsidRDefault="0040104E" w:rsidP="001D7A2A">
      <w:pPr>
        <w:tabs>
          <w:tab w:val="left" w:pos="851"/>
          <w:tab w:val="left" w:pos="4104"/>
        </w:tabs>
        <w:spacing w:line="348" w:lineRule="auto"/>
        <w:ind w:right="-138"/>
        <w:jc w:val="both"/>
        <w:rPr>
          <w:rStyle w:val="Emphasis"/>
          <w:i w:val="0"/>
          <w:sz w:val="28"/>
          <w:szCs w:val="28"/>
        </w:rPr>
      </w:pPr>
      <w:r w:rsidRPr="00AB6C46">
        <w:rPr>
          <w:rStyle w:val="Emphasis"/>
          <w:i w:val="0"/>
          <w:sz w:val="28"/>
          <w:szCs w:val="28"/>
        </w:rPr>
        <w:t xml:space="preserve"> Hiện nay trên thế giới có các hình thức biểu tình chủ yếu như sau :</w:t>
      </w:r>
    </w:p>
    <w:p w:rsidR="0040104E" w:rsidRPr="00683265" w:rsidRDefault="00683265" w:rsidP="001D7A2A">
      <w:pPr>
        <w:tabs>
          <w:tab w:val="left" w:pos="851"/>
          <w:tab w:val="left" w:pos="4104"/>
        </w:tabs>
        <w:spacing w:line="348" w:lineRule="auto"/>
        <w:ind w:right="-138"/>
        <w:jc w:val="both"/>
        <w:rPr>
          <w:rStyle w:val="Emphasis"/>
          <w:sz w:val="28"/>
          <w:szCs w:val="28"/>
        </w:rPr>
      </w:pPr>
      <w:r>
        <w:rPr>
          <w:rStyle w:val="Emphasis"/>
          <w:sz w:val="28"/>
          <w:szCs w:val="28"/>
        </w:rPr>
        <w:tab/>
      </w:r>
      <w:r>
        <w:rPr>
          <w:rStyle w:val="Emphasis"/>
          <w:sz w:val="28"/>
          <w:szCs w:val="28"/>
          <w:lang w:val="en-US"/>
        </w:rPr>
        <w:t xml:space="preserve">Thứ nhất, </w:t>
      </w:r>
      <w:r>
        <w:rPr>
          <w:rStyle w:val="Emphasis"/>
          <w:sz w:val="28"/>
          <w:szCs w:val="28"/>
        </w:rPr>
        <w:t>d</w:t>
      </w:r>
      <w:r w:rsidR="0040104E" w:rsidRPr="00683265">
        <w:rPr>
          <w:rStyle w:val="Emphasis"/>
          <w:sz w:val="28"/>
          <w:szCs w:val="28"/>
        </w:rPr>
        <w:t>iễu hành (hay còn gọi là mít tinh)</w:t>
      </w:r>
    </w:p>
    <w:p w:rsidR="0040104E" w:rsidRPr="00AB6C46" w:rsidRDefault="0040104E" w:rsidP="001D7A2A">
      <w:pPr>
        <w:tabs>
          <w:tab w:val="left" w:pos="851"/>
          <w:tab w:val="left" w:pos="4104"/>
        </w:tabs>
        <w:spacing w:line="348" w:lineRule="auto"/>
        <w:ind w:right="-138" w:firstLine="426"/>
        <w:jc w:val="both"/>
        <w:rPr>
          <w:rStyle w:val="Emphasis"/>
          <w:i w:val="0"/>
          <w:sz w:val="28"/>
          <w:szCs w:val="28"/>
        </w:rPr>
      </w:pPr>
      <w:r w:rsidRPr="00AB6C46">
        <w:rPr>
          <w:rStyle w:val="Emphasis"/>
          <w:i w:val="0"/>
          <w:sz w:val="28"/>
          <w:szCs w:val="28"/>
        </w:rPr>
        <w:t>Đây là hành động được hiểu là việc xuống đường của nhiều người di chuyển trong trật tự từ địa điểm này đến địa điểm khác. Người tham gia diễu hành vừa đi vừa hô khẩu hiệu theo sự chỉ dẫn của những người tổ chức diễu hành.</w:t>
      </w:r>
    </w:p>
    <w:p w:rsidR="0040104E" w:rsidRPr="00AB6C46" w:rsidRDefault="0040104E" w:rsidP="001D7A2A">
      <w:pPr>
        <w:tabs>
          <w:tab w:val="left" w:pos="851"/>
          <w:tab w:val="left" w:pos="4104"/>
        </w:tabs>
        <w:spacing w:line="348" w:lineRule="auto"/>
        <w:ind w:right="-138" w:firstLine="426"/>
        <w:jc w:val="both"/>
        <w:rPr>
          <w:rStyle w:val="Emphasis"/>
          <w:i w:val="0"/>
          <w:sz w:val="28"/>
          <w:szCs w:val="28"/>
        </w:rPr>
      </w:pPr>
      <w:r w:rsidRPr="00AB6C46">
        <w:rPr>
          <w:rStyle w:val="Emphasis"/>
          <w:i w:val="0"/>
          <w:sz w:val="28"/>
          <w:szCs w:val="28"/>
        </w:rPr>
        <w:t xml:space="preserve">Ở Việt Nam cũng hay tổ chức hình thức biểu tình này, chủ yếu là các cuộc diễu hành về hưởng ứng một sự kiện hay để chào đón một dịp quan trọng, như những cuộc </w:t>
      </w:r>
      <w:r w:rsidRPr="00AB6C46">
        <w:rPr>
          <w:rStyle w:val="Emphasis"/>
          <w:i w:val="0"/>
          <w:sz w:val="28"/>
          <w:szCs w:val="28"/>
        </w:rPr>
        <w:lastRenderedPageBreak/>
        <w:t>mít tinh mừng ngày giải phóng hoàn toàn Miền Nam thống nhất đất nước 30 tháng 4 hay ngày quốc tế lao động 1 – 5. Thông thường, Nhà nước đứng ra tổ chức và người dân tham gia.</w:t>
      </w:r>
    </w:p>
    <w:p w:rsidR="0040104E" w:rsidRPr="00683265" w:rsidRDefault="00683265" w:rsidP="001D7A2A">
      <w:pPr>
        <w:tabs>
          <w:tab w:val="left" w:pos="851"/>
          <w:tab w:val="left" w:pos="4104"/>
        </w:tabs>
        <w:spacing w:line="348" w:lineRule="auto"/>
        <w:ind w:right="-138"/>
        <w:jc w:val="both"/>
        <w:rPr>
          <w:rStyle w:val="Emphasis"/>
          <w:sz w:val="28"/>
          <w:szCs w:val="28"/>
        </w:rPr>
      </w:pPr>
      <w:r>
        <w:rPr>
          <w:rStyle w:val="Emphasis"/>
          <w:sz w:val="28"/>
          <w:szCs w:val="28"/>
        </w:rPr>
        <w:tab/>
      </w:r>
      <w:r>
        <w:rPr>
          <w:rStyle w:val="Emphasis"/>
          <w:sz w:val="28"/>
          <w:szCs w:val="28"/>
          <w:lang w:val="en-US"/>
        </w:rPr>
        <w:t xml:space="preserve">Thứ hai, </w:t>
      </w:r>
      <w:r>
        <w:rPr>
          <w:rStyle w:val="Emphasis"/>
          <w:sz w:val="28"/>
          <w:szCs w:val="28"/>
        </w:rPr>
        <w:t>c</w:t>
      </w:r>
      <w:r w:rsidR="0040104E" w:rsidRPr="00683265">
        <w:rPr>
          <w:rStyle w:val="Emphasis"/>
          <w:sz w:val="28"/>
          <w:szCs w:val="28"/>
        </w:rPr>
        <w:t>hiếm đóng (hay thường trực )</w:t>
      </w:r>
    </w:p>
    <w:p w:rsidR="0040104E" w:rsidRPr="00AB6C46" w:rsidRDefault="0040104E" w:rsidP="001D7A2A">
      <w:pPr>
        <w:tabs>
          <w:tab w:val="left" w:pos="851"/>
          <w:tab w:val="left" w:pos="4104"/>
        </w:tabs>
        <w:spacing w:line="348" w:lineRule="auto"/>
        <w:ind w:right="-138"/>
        <w:jc w:val="both"/>
        <w:rPr>
          <w:rStyle w:val="Emphasis"/>
          <w:i w:val="0"/>
          <w:sz w:val="28"/>
          <w:szCs w:val="28"/>
        </w:rPr>
      </w:pPr>
      <w:r w:rsidRPr="00AB6C46">
        <w:rPr>
          <w:rStyle w:val="Emphasis"/>
          <w:i w:val="0"/>
          <w:sz w:val="28"/>
          <w:szCs w:val="28"/>
        </w:rPr>
        <w:t>Đó là hành động bao vây của nhiều người quanh một địa điểm nhất định nào đó trong một khoảng thời gian nhất định để thể hiện quan điểm và tạm ngừng hoạt động của cơ quan, trụ sở mà người biểu tình phản đối. Ví dụ như cuộc biểu tình của hàng ngàn sinh viên Hồng Kông ngày 26 tháng 9 năm 2014 đòi quyền được tự do dân chủ trong việc được quyền đề cử Đặc khu trưởng mà không phải thông qua quyết định của ủy ban bầu cử, thông qua hình thức chiếm đóng tại trung tâm nơi đóng văn phòng chính quyền Hồng Kông.</w:t>
      </w:r>
      <w:r w:rsidRPr="00AB6C46">
        <w:rPr>
          <w:rStyle w:val="FootnoteReference"/>
          <w:b/>
          <w:i/>
          <w:iCs/>
          <w:sz w:val="28"/>
          <w:szCs w:val="28"/>
        </w:rPr>
        <w:footnoteReference w:id="4"/>
      </w:r>
    </w:p>
    <w:p w:rsidR="0040104E" w:rsidRPr="00683265" w:rsidRDefault="00683265" w:rsidP="001D7A2A">
      <w:pPr>
        <w:tabs>
          <w:tab w:val="left" w:pos="851"/>
          <w:tab w:val="left" w:pos="4104"/>
        </w:tabs>
        <w:spacing w:line="348" w:lineRule="auto"/>
        <w:ind w:right="-138"/>
        <w:jc w:val="both"/>
        <w:rPr>
          <w:rStyle w:val="Emphasis"/>
          <w:sz w:val="28"/>
          <w:szCs w:val="28"/>
        </w:rPr>
      </w:pPr>
      <w:r>
        <w:rPr>
          <w:rStyle w:val="Emphasis"/>
          <w:sz w:val="28"/>
          <w:szCs w:val="28"/>
        </w:rPr>
        <w:tab/>
      </w:r>
      <w:r>
        <w:rPr>
          <w:rStyle w:val="Emphasis"/>
          <w:sz w:val="28"/>
          <w:szCs w:val="28"/>
          <w:lang w:val="en-US"/>
        </w:rPr>
        <w:t xml:space="preserve">Thứ ba, </w:t>
      </w:r>
      <w:r>
        <w:rPr>
          <w:rStyle w:val="Emphasis"/>
          <w:sz w:val="28"/>
          <w:szCs w:val="28"/>
        </w:rPr>
        <w:t>g</w:t>
      </w:r>
      <w:r w:rsidR="0040104E" w:rsidRPr="00683265">
        <w:rPr>
          <w:rStyle w:val="Emphasis"/>
          <w:sz w:val="28"/>
          <w:szCs w:val="28"/>
        </w:rPr>
        <w:t xml:space="preserve">iả chết (Die-in) </w:t>
      </w:r>
    </w:p>
    <w:p w:rsidR="0040104E" w:rsidRPr="00AB6C46" w:rsidRDefault="00683265" w:rsidP="001D7A2A">
      <w:pPr>
        <w:tabs>
          <w:tab w:val="left" w:pos="851"/>
          <w:tab w:val="left" w:pos="4104"/>
        </w:tabs>
        <w:spacing w:line="348" w:lineRule="auto"/>
        <w:ind w:right="-138"/>
        <w:jc w:val="both"/>
        <w:rPr>
          <w:rStyle w:val="Emphasis"/>
          <w:i w:val="0"/>
          <w:sz w:val="28"/>
          <w:szCs w:val="28"/>
        </w:rPr>
      </w:pPr>
      <w:r>
        <w:rPr>
          <w:rStyle w:val="Emphasis"/>
          <w:i w:val="0"/>
          <w:sz w:val="28"/>
          <w:szCs w:val="28"/>
        </w:rPr>
        <w:tab/>
      </w:r>
      <w:r w:rsidR="0040104E" w:rsidRPr="00AB6C46">
        <w:rPr>
          <w:rStyle w:val="Emphasis"/>
          <w:i w:val="0"/>
          <w:sz w:val="28"/>
          <w:szCs w:val="28"/>
        </w:rPr>
        <w:t xml:space="preserve">Đây là một hình thức biểu tình có tính chất khổ hạnh. Thông thường người biểu tình sắp đặt một cảnh tượng chết chóc dùng để phản đối chiến tranh kêu gọi hòa bình, hay phản đối một hành động gây ảnh hưởng đến môi trường, sinh thái…Ví dụ như vào tháng 2/2012 Khoảng 250 nam nữ thanh niên ở thủ đô Mexico của Mexico đã cùng nhau khỏa thân, bôi máu lên người và nằm giả chết như những con bò bị giết. Mục đích của những người trẻ tuổi yêu hòa bình này là chống lại môn thể thao đấu bò đầy màu sắc bạo lực </w:t>
      </w:r>
      <w:r w:rsidR="0040104E" w:rsidRPr="00AB6C46">
        <w:rPr>
          <w:rStyle w:val="FootnoteReference"/>
          <w:b/>
          <w:i/>
          <w:iCs/>
          <w:sz w:val="28"/>
          <w:szCs w:val="28"/>
        </w:rPr>
        <w:footnoteReference w:id="5"/>
      </w:r>
      <w:r w:rsidR="0040104E" w:rsidRPr="00AB6C46">
        <w:rPr>
          <w:rStyle w:val="Emphasis"/>
          <w:i w:val="0"/>
          <w:sz w:val="28"/>
          <w:szCs w:val="28"/>
        </w:rPr>
        <w:t>.</w:t>
      </w:r>
    </w:p>
    <w:p w:rsidR="0040104E" w:rsidRPr="00AB6C46" w:rsidRDefault="0040104E" w:rsidP="001D7A2A">
      <w:pPr>
        <w:pStyle w:val="ListParagraph"/>
        <w:tabs>
          <w:tab w:val="left" w:pos="851"/>
          <w:tab w:val="left" w:pos="4104"/>
        </w:tabs>
        <w:spacing w:line="348" w:lineRule="auto"/>
        <w:ind w:left="448" w:right="-136"/>
        <w:jc w:val="both"/>
        <w:outlineLvl w:val="0"/>
        <w:rPr>
          <w:rFonts w:ascii="Times New Roman" w:hAnsi="Times New Roman"/>
          <w:i/>
          <w:iCs/>
          <w:sz w:val="28"/>
          <w:szCs w:val="28"/>
        </w:rPr>
      </w:pPr>
      <w:bookmarkStart w:id="16" w:name="_Toc454232823"/>
      <w:bookmarkStart w:id="17" w:name="_Toc454454017"/>
      <w:bookmarkStart w:id="18" w:name="_Toc454577810"/>
      <w:r w:rsidRPr="00AB6C46">
        <w:rPr>
          <w:rFonts w:ascii="Times New Roman" w:hAnsi="Times New Roman"/>
          <w:i/>
          <w:iCs/>
          <w:sz w:val="28"/>
          <w:szCs w:val="28"/>
        </w:rPr>
        <w:t>1.2.3.  Sự khác biệt giữa biểu tình với bạo động và bạo loạn.</w:t>
      </w:r>
      <w:bookmarkEnd w:id="16"/>
      <w:bookmarkEnd w:id="17"/>
      <w:bookmarkEnd w:id="18"/>
    </w:p>
    <w:p w:rsidR="0040104E" w:rsidRPr="00AB6C46" w:rsidRDefault="00683265" w:rsidP="001D7A2A">
      <w:pPr>
        <w:pStyle w:val="ListParagraph"/>
        <w:tabs>
          <w:tab w:val="left" w:pos="851"/>
          <w:tab w:val="left" w:pos="4104"/>
        </w:tabs>
        <w:spacing w:line="348" w:lineRule="auto"/>
        <w:ind w:left="0" w:right="-138"/>
        <w:jc w:val="both"/>
        <w:rPr>
          <w:rFonts w:ascii="Times New Roman" w:hAnsi="Times New Roman"/>
          <w:iCs/>
          <w:sz w:val="28"/>
          <w:szCs w:val="28"/>
        </w:rPr>
      </w:pPr>
      <w:r>
        <w:rPr>
          <w:rFonts w:ascii="Times New Roman" w:hAnsi="Times New Roman"/>
          <w:iCs/>
          <w:sz w:val="28"/>
          <w:szCs w:val="28"/>
        </w:rPr>
        <w:tab/>
      </w:r>
      <w:r w:rsidR="0040104E" w:rsidRPr="00AB6C46">
        <w:rPr>
          <w:rFonts w:ascii="Times New Roman" w:hAnsi="Times New Roman"/>
          <w:iCs/>
          <w:sz w:val="28"/>
          <w:szCs w:val="28"/>
        </w:rPr>
        <w:t>Nhìn chung giữa biểu tình với bạo loạn và bạo động có sự giống nhau cơ bản đó là phải có sự tham gia của nhiều người nhằm một mục đích nhất định. Nhưng căn cứ vào tính chất và mục đích giữa biểu tình với bạo loạn, bạo động, chúng ta thấy có một số đặc điểm khác biệt:</w:t>
      </w:r>
    </w:p>
    <w:p w:rsidR="00683265" w:rsidRDefault="00683265" w:rsidP="001D7A2A">
      <w:pPr>
        <w:pStyle w:val="ListParagraph"/>
        <w:tabs>
          <w:tab w:val="left" w:pos="851"/>
          <w:tab w:val="left" w:pos="1134"/>
        </w:tabs>
        <w:spacing w:line="348" w:lineRule="auto"/>
        <w:ind w:left="1134" w:right="-138"/>
        <w:jc w:val="both"/>
        <w:rPr>
          <w:rFonts w:ascii="Times New Roman" w:hAnsi="Times New Roman"/>
          <w:i/>
          <w:iCs/>
          <w:sz w:val="28"/>
          <w:szCs w:val="28"/>
        </w:rPr>
      </w:pPr>
      <w:r>
        <w:rPr>
          <w:rFonts w:ascii="Times New Roman" w:hAnsi="Times New Roman"/>
          <w:i/>
          <w:iCs/>
          <w:sz w:val="28"/>
          <w:szCs w:val="28"/>
        </w:rPr>
        <w:lastRenderedPageBreak/>
        <w:t>Thứ nhất, t</w:t>
      </w:r>
      <w:r w:rsidR="0040104E" w:rsidRPr="00AB6C46">
        <w:rPr>
          <w:rFonts w:ascii="Times New Roman" w:hAnsi="Times New Roman"/>
          <w:i/>
          <w:iCs/>
          <w:sz w:val="28"/>
          <w:szCs w:val="28"/>
        </w:rPr>
        <w:t>ính bạo lực</w:t>
      </w:r>
    </w:p>
    <w:p w:rsidR="0040104E" w:rsidRPr="00683265" w:rsidRDefault="00683265" w:rsidP="001D7A2A">
      <w:pPr>
        <w:tabs>
          <w:tab w:val="left" w:pos="851"/>
          <w:tab w:val="left" w:pos="1134"/>
        </w:tabs>
        <w:spacing w:line="348" w:lineRule="auto"/>
        <w:ind w:right="-138"/>
        <w:jc w:val="both"/>
        <w:rPr>
          <w:i/>
          <w:iCs/>
          <w:sz w:val="28"/>
          <w:szCs w:val="28"/>
        </w:rPr>
      </w:pPr>
      <w:r>
        <w:rPr>
          <w:iCs/>
          <w:sz w:val="28"/>
          <w:szCs w:val="28"/>
        </w:rPr>
        <w:tab/>
      </w:r>
      <w:r w:rsidR="0040104E" w:rsidRPr="00683265">
        <w:rPr>
          <w:iCs/>
          <w:sz w:val="28"/>
          <w:szCs w:val="28"/>
        </w:rPr>
        <w:t xml:space="preserve">Biển tình là hình thức bày tỏ quan điểm thông qua hình thức ôn hòa nếu có bạo lực xảy ra trong lúc biểu tình thì hành động đó chỉ là những biến tướng và sẽ bị xử lí theo pháp luật. Ngược lại bạo động và bạo loạn luôn luôn có kèm theo hành động bạo lực. Từ khi bắt đầu đến khi kết thúc, hành động bạo lực là chủ đạo và xuyên suốt.Ví dụ như vụ bạo loạn ở Tây nguyên vào tháng 2 năm 2001 của các thế lực bên ngoài cùng lực lượng Fulro lưu vong tại Mỹ cấu kết với các đối tượng người dân tộc ở Đăk Lăk để hình thành tổ chức nhằm lập ra “Nhà nước Đêga độc lập” ở Tây Nguyên </w:t>
      </w:r>
      <w:r w:rsidR="0040104E" w:rsidRPr="00AB6C46">
        <w:rPr>
          <w:rStyle w:val="FootnoteReference"/>
          <w:b/>
          <w:iCs/>
          <w:sz w:val="28"/>
          <w:szCs w:val="28"/>
        </w:rPr>
        <w:footnoteReference w:id="6"/>
      </w:r>
      <w:r w:rsidR="0040104E" w:rsidRPr="00683265">
        <w:rPr>
          <w:iCs/>
          <w:sz w:val="28"/>
          <w:szCs w:val="28"/>
        </w:rPr>
        <w:t>.</w:t>
      </w:r>
    </w:p>
    <w:p w:rsidR="0040104E" w:rsidRPr="00683265" w:rsidRDefault="00683265" w:rsidP="001D7A2A">
      <w:pPr>
        <w:tabs>
          <w:tab w:val="left" w:pos="851"/>
          <w:tab w:val="left" w:pos="4104"/>
        </w:tabs>
        <w:spacing w:line="348" w:lineRule="auto"/>
        <w:ind w:right="-138"/>
        <w:jc w:val="both"/>
        <w:rPr>
          <w:i/>
          <w:iCs/>
          <w:sz w:val="28"/>
          <w:szCs w:val="28"/>
        </w:rPr>
      </w:pPr>
      <w:r>
        <w:rPr>
          <w:i/>
          <w:iCs/>
          <w:sz w:val="28"/>
          <w:szCs w:val="28"/>
        </w:rPr>
        <w:tab/>
      </w:r>
      <w:r>
        <w:rPr>
          <w:i/>
          <w:iCs/>
          <w:sz w:val="28"/>
          <w:szCs w:val="28"/>
          <w:lang w:val="en-US"/>
        </w:rPr>
        <w:t xml:space="preserve">Thứ hai, </w:t>
      </w:r>
      <w:r>
        <w:rPr>
          <w:i/>
          <w:iCs/>
          <w:sz w:val="28"/>
          <w:szCs w:val="28"/>
        </w:rPr>
        <w:t>m</w:t>
      </w:r>
      <w:r w:rsidR="0040104E" w:rsidRPr="00683265">
        <w:rPr>
          <w:i/>
          <w:iCs/>
          <w:sz w:val="28"/>
          <w:szCs w:val="28"/>
        </w:rPr>
        <w:t>ục đích của hành động</w:t>
      </w:r>
    </w:p>
    <w:p w:rsidR="0040104E" w:rsidRPr="00AB6C46" w:rsidRDefault="0040104E" w:rsidP="001D7A2A">
      <w:pPr>
        <w:tabs>
          <w:tab w:val="left" w:pos="851"/>
          <w:tab w:val="left" w:pos="4104"/>
        </w:tabs>
        <w:spacing w:line="348" w:lineRule="auto"/>
        <w:ind w:right="-138"/>
        <w:jc w:val="both"/>
        <w:rPr>
          <w:color w:val="000000"/>
          <w:sz w:val="28"/>
          <w:szCs w:val="28"/>
        </w:rPr>
      </w:pPr>
      <w:r w:rsidRPr="00AB6C46">
        <w:rPr>
          <w:color w:val="000000"/>
          <w:sz w:val="28"/>
          <w:szCs w:val="28"/>
        </w:rPr>
        <w:t>Mục đích của hành động bạo động và bạo loạn nhằm gây rối an ninh chính trị, trật tự an toàn xã hội, hoặc lật đổ chính quyền. Trong khi đó, mục đích của người biểu tình không phải đi gây rối an ninh, chính trị hoặc lật đổ chính quyền mà họ đòi hỏi quyền lợi cho mình, cho chủ thể khác hoặc cho toàn xã hội thông qua đấu tranh ôn hòa.</w:t>
      </w:r>
    </w:p>
    <w:p w:rsidR="0040104E" w:rsidRPr="00AB6C46" w:rsidRDefault="00683265" w:rsidP="001D7A2A">
      <w:pPr>
        <w:pStyle w:val="ListParagraph"/>
        <w:tabs>
          <w:tab w:val="left" w:pos="851"/>
          <w:tab w:val="left" w:pos="4104"/>
        </w:tabs>
        <w:spacing w:line="348" w:lineRule="auto"/>
        <w:ind w:left="851" w:right="-138"/>
        <w:jc w:val="both"/>
        <w:rPr>
          <w:rFonts w:ascii="Times New Roman" w:hAnsi="Times New Roman"/>
          <w:i/>
          <w:iCs/>
          <w:sz w:val="28"/>
          <w:szCs w:val="28"/>
        </w:rPr>
      </w:pPr>
      <w:r>
        <w:rPr>
          <w:rFonts w:ascii="Times New Roman" w:hAnsi="Times New Roman"/>
          <w:i/>
          <w:iCs/>
          <w:sz w:val="28"/>
          <w:szCs w:val="28"/>
        </w:rPr>
        <w:t>Thứ ba, t</w:t>
      </w:r>
      <w:r w:rsidR="0040104E" w:rsidRPr="00AB6C46">
        <w:rPr>
          <w:rFonts w:ascii="Times New Roman" w:hAnsi="Times New Roman"/>
          <w:i/>
          <w:iCs/>
          <w:sz w:val="28"/>
          <w:szCs w:val="28"/>
        </w:rPr>
        <w:t>ính hợp pháp</w:t>
      </w:r>
    </w:p>
    <w:p w:rsidR="0040104E" w:rsidRPr="00AB6C46" w:rsidRDefault="0040104E" w:rsidP="001D7A2A">
      <w:pPr>
        <w:tabs>
          <w:tab w:val="left" w:pos="851"/>
          <w:tab w:val="left" w:pos="4104"/>
        </w:tabs>
        <w:spacing w:line="348" w:lineRule="auto"/>
        <w:ind w:right="-138"/>
        <w:jc w:val="both"/>
        <w:rPr>
          <w:iCs/>
          <w:sz w:val="28"/>
          <w:szCs w:val="28"/>
        </w:rPr>
      </w:pPr>
      <w:r w:rsidRPr="00AB6C46">
        <w:rPr>
          <w:iCs/>
          <w:sz w:val="28"/>
          <w:szCs w:val="28"/>
        </w:rPr>
        <w:t xml:space="preserve">Với mục đích chủ yếu của bạo động, bạo loạn là kích động, chống phá chính quyền và sử dụng chủ yếu bằng hình thức xúi dục và mang tính bạo lực. Nên không có tính hợp pháp, thậm chí đây còn được coi là hành động vi phạm pháp luật, chống phá chính quyền được quy định trong luật hình sự. Còn hoạt động biểu tình trên cơ sở là một quyền được hiến pháp ghi nhận nên thực hiện quyền này là hợp pháp nếu đúng theo bản chất ôn hòa và bất bạo lực của nó. </w:t>
      </w:r>
    </w:p>
    <w:p w:rsidR="0040104E" w:rsidRPr="00AB6C46" w:rsidRDefault="0040104E" w:rsidP="001D7A2A">
      <w:pPr>
        <w:spacing w:line="348" w:lineRule="auto"/>
        <w:rPr>
          <w:lang w:val="en-US"/>
        </w:rPr>
      </w:pPr>
    </w:p>
    <w:sectPr w:rsidR="0040104E" w:rsidRPr="00AB6C46" w:rsidSect="00683265">
      <w:footerReference w:type="default" r:id="rId7"/>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08" w:rsidRDefault="00696808" w:rsidP="0040104E">
      <w:pPr>
        <w:spacing w:after="0" w:line="240" w:lineRule="auto"/>
      </w:pPr>
      <w:r>
        <w:separator/>
      </w:r>
    </w:p>
  </w:endnote>
  <w:endnote w:type="continuationSeparator" w:id="0">
    <w:p w:rsidR="00696808" w:rsidRDefault="00696808" w:rsidP="0040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2A" w:rsidRDefault="001D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08" w:rsidRDefault="00696808" w:rsidP="0040104E">
      <w:pPr>
        <w:spacing w:after="0" w:line="240" w:lineRule="auto"/>
      </w:pPr>
      <w:r>
        <w:separator/>
      </w:r>
    </w:p>
  </w:footnote>
  <w:footnote w:type="continuationSeparator" w:id="0">
    <w:p w:rsidR="00696808" w:rsidRDefault="00696808" w:rsidP="0040104E">
      <w:pPr>
        <w:spacing w:after="0" w:line="240" w:lineRule="auto"/>
      </w:pPr>
      <w:r>
        <w:continuationSeparator/>
      </w:r>
    </w:p>
  </w:footnote>
  <w:footnote w:id="1">
    <w:p w:rsidR="0040104E" w:rsidRDefault="0040104E" w:rsidP="0040104E">
      <w:pPr>
        <w:pStyle w:val="FootnoteText"/>
      </w:pPr>
      <w:r>
        <w:rPr>
          <w:rStyle w:val="FootnoteReference"/>
        </w:rPr>
        <w:footnoteRef/>
      </w:r>
      <w:r>
        <w:t xml:space="preserve"> </w:t>
      </w:r>
      <w:r w:rsidRPr="00401A5E">
        <w:rPr>
          <w:rFonts w:ascii="Times New Roman" w:hAnsi="Times New Roman"/>
          <w:i/>
          <w:color w:val="252525"/>
          <w:shd w:val="clear" w:color="auto" w:fill="FFFFFF"/>
        </w:rPr>
        <w:t>Từ điển Tiếng Việt, Nhà xuất bản Đà Nẵng và Trung tâm Từ điển học do GS Hoàng Phê chủ biên xuất bản năm 1998</w:t>
      </w:r>
    </w:p>
  </w:footnote>
  <w:footnote w:id="2">
    <w:p w:rsidR="0040104E" w:rsidRDefault="0040104E" w:rsidP="0040104E">
      <w:pPr>
        <w:pStyle w:val="FootnoteText"/>
      </w:pPr>
      <w:r>
        <w:rPr>
          <w:rStyle w:val="FootnoteReference"/>
        </w:rPr>
        <w:footnoteRef/>
      </w:r>
      <w:r>
        <w:t xml:space="preserve"> </w:t>
      </w:r>
      <w:r w:rsidRPr="009C2F18">
        <w:rPr>
          <w:rFonts w:ascii="Times New Roman" w:hAnsi="Times New Roman"/>
          <w:i/>
        </w:rPr>
        <w:t>Nguyễn Viết: Phong trào “Chiếm phố Wall” đang biến đổi về chất và lượng?, báo điện tử Dân Trí, 2012, http://dantri.com.vn/c36/s36-528361/phong-trao-chiem-pho-wall-dang-bien-doi-ve-chat-va-luong.htm</w:t>
      </w:r>
    </w:p>
  </w:footnote>
  <w:footnote w:id="3">
    <w:p w:rsidR="0040104E" w:rsidRDefault="0040104E" w:rsidP="0040104E">
      <w:pPr>
        <w:pStyle w:val="FootnoteText"/>
      </w:pPr>
      <w:r>
        <w:rPr>
          <w:rStyle w:val="FootnoteReference"/>
        </w:rPr>
        <w:footnoteRef/>
      </w:r>
      <w:r>
        <w:t xml:space="preserve"> </w:t>
      </w:r>
      <w:r w:rsidRPr="00BC0132">
        <w:rPr>
          <w:rStyle w:val="Emphasis"/>
          <w:rFonts w:ascii="Times New Roman" w:hAnsi="Times New Roman"/>
        </w:rPr>
        <w:t>VnExpress</w:t>
      </w:r>
      <w:r>
        <w:rPr>
          <w:rStyle w:val="Emphasis"/>
          <w:rFonts w:ascii="Times New Roman" w:hAnsi="Times New Roman"/>
        </w:rPr>
        <w:t>.</w:t>
      </w:r>
      <w:r w:rsidRPr="00BC0132">
        <w:rPr>
          <w:rStyle w:val="Emphasis"/>
          <w:rFonts w:ascii="Times New Roman" w:hAnsi="Times New Roman"/>
        </w:rPr>
        <w:t xml:space="preserve"> Hơn 400 người đập phá trong cuộc biểu tình bị bắt, </w:t>
      </w:r>
      <w:hyperlink r:id="rId1" w:history="1">
        <w:r w:rsidRPr="00BC0132">
          <w:rPr>
            <w:rStyle w:val="Emphasis"/>
            <w:rFonts w:ascii="Times New Roman" w:hAnsi="Times New Roman"/>
          </w:rPr>
          <w:t>http://vnexpress.net/tin-tuc/phap-luat/hon-400-nguoi-dap-pha-trong-cuoc-bieu-tinh-bi-bat-2990338.html</w:t>
        </w:r>
      </w:hyperlink>
    </w:p>
    <w:p w:rsidR="0040104E" w:rsidRDefault="0040104E" w:rsidP="0040104E">
      <w:pPr>
        <w:pStyle w:val="FootnoteText"/>
      </w:pPr>
    </w:p>
  </w:footnote>
  <w:footnote w:id="4">
    <w:p w:rsidR="0040104E" w:rsidRPr="00AB1AB0" w:rsidRDefault="0040104E" w:rsidP="0040104E">
      <w:pPr>
        <w:pStyle w:val="FootnoteText"/>
        <w:rPr>
          <w:rFonts w:ascii="Times New Roman" w:hAnsi="Times New Roman"/>
        </w:rPr>
      </w:pPr>
      <w:r w:rsidRPr="00AB1AB0">
        <w:rPr>
          <w:rStyle w:val="FootnoteReference"/>
          <w:rFonts w:ascii="Times New Roman" w:hAnsi="Times New Roman"/>
        </w:rPr>
        <w:footnoteRef/>
      </w:r>
      <w:r w:rsidRPr="00AB1AB0">
        <w:rPr>
          <w:rFonts w:ascii="Times New Roman" w:hAnsi="Times New Roman"/>
        </w:rPr>
        <w:t xml:space="preserve"> http://vnexpress.net/bieu-tinh-o-hong-kong/topic-18225.html</w:t>
      </w:r>
    </w:p>
  </w:footnote>
  <w:footnote w:id="5">
    <w:p w:rsidR="0040104E" w:rsidRDefault="0040104E" w:rsidP="0040104E">
      <w:pPr>
        <w:pStyle w:val="FootnoteText"/>
      </w:pPr>
      <w:r>
        <w:rPr>
          <w:rStyle w:val="FootnoteReference"/>
        </w:rPr>
        <w:footnoteRef/>
      </w:r>
      <w:r>
        <w:t xml:space="preserve"> </w:t>
      </w:r>
      <w:r w:rsidRPr="00566FAD">
        <w:rPr>
          <w:rFonts w:ascii="Times New Roman" w:hAnsi="Times New Roman"/>
        </w:rPr>
        <w:t>Giáo dục</w:t>
      </w:r>
      <w:r>
        <w:rPr>
          <w:rFonts w:ascii="Times New Roman" w:hAnsi="Times New Roman"/>
        </w:rPr>
        <w:t>.</w:t>
      </w:r>
      <w:r w:rsidRPr="004D0283">
        <w:rPr>
          <w:rFonts w:ascii="Times New Roman" w:hAnsi="Times New Roman"/>
          <w:i/>
        </w:rPr>
        <w:t xml:space="preserve"> “Hàng trăm nam nữ thanh niên Mexico khỏa thân nằm giả chết</w:t>
      </w:r>
      <w:r w:rsidRPr="00566FAD">
        <w:rPr>
          <w:rFonts w:ascii="Times New Roman" w:hAnsi="Times New Roman"/>
        </w:rPr>
        <w:t xml:space="preserve">” </w:t>
      </w:r>
      <w:r w:rsidRPr="00DC2D95">
        <w:rPr>
          <w:rFonts w:ascii="Times New Roman" w:hAnsi="Times New Roman"/>
        </w:rPr>
        <w:t>http://www.baomoi.com</w:t>
      </w:r>
    </w:p>
  </w:footnote>
  <w:footnote w:id="6">
    <w:p w:rsidR="0040104E" w:rsidRDefault="0040104E" w:rsidP="0040104E">
      <w:pPr>
        <w:pStyle w:val="FootnoteText"/>
      </w:pPr>
      <w:r>
        <w:rPr>
          <w:rStyle w:val="FootnoteReference"/>
        </w:rPr>
        <w:footnoteRef/>
      </w:r>
      <w:r>
        <w:t xml:space="preserve"> </w:t>
      </w:r>
      <w:r w:rsidRPr="00E9345D">
        <w:rPr>
          <w:rFonts w:ascii="Times New Roman" w:hAnsi="Times New Roman"/>
          <w:iCs/>
        </w:rPr>
        <w:t>Theo TTXVN</w:t>
      </w:r>
      <w:r>
        <w:rPr>
          <w:rFonts w:ascii="Times New Roman" w:hAnsi="Times New Roman"/>
          <w:iCs/>
        </w:rPr>
        <w:t>. “</w:t>
      </w:r>
      <w:r w:rsidRPr="00BC169B">
        <w:rPr>
          <w:rFonts w:ascii="Times New Roman" w:hAnsi="Times New Roman"/>
          <w:i/>
          <w:iCs/>
        </w:rPr>
        <w:t>Xét xử vụ gây rối, bạo động ở Tây Nguyên</w:t>
      </w:r>
      <w:r>
        <w:rPr>
          <w:rFonts w:ascii="Times New Roman" w:hAnsi="Times New Roman"/>
          <w:iCs/>
        </w:rPr>
        <w:t xml:space="preserve">” </w:t>
      </w:r>
      <w:r w:rsidRPr="00E9345D">
        <w:rPr>
          <w:rFonts w:ascii="Times New Roman" w:hAnsi="Times New Roman"/>
          <w:iCs/>
        </w:rPr>
        <w:t>http://vnexpress.net/tin-tuc/phap-luat/xet-xu-vu-gay-roi-bao-dong-o-tay-nguyen-1988307.html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F5647"/>
    <w:multiLevelType w:val="multilevel"/>
    <w:tmpl w:val="AF4683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12F4A81"/>
    <w:multiLevelType w:val="hybridMultilevel"/>
    <w:tmpl w:val="FF20294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55FC7128"/>
    <w:multiLevelType w:val="hybridMultilevel"/>
    <w:tmpl w:val="78721F2E"/>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74332AEE"/>
    <w:multiLevelType w:val="hybridMultilevel"/>
    <w:tmpl w:val="ABB2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4E"/>
    <w:rsid w:val="0000277F"/>
    <w:rsid w:val="001D7A2A"/>
    <w:rsid w:val="00341CEA"/>
    <w:rsid w:val="0040104E"/>
    <w:rsid w:val="00567B44"/>
    <w:rsid w:val="00683265"/>
    <w:rsid w:val="00696808"/>
    <w:rsid w:val="008C1467"/>
    <w:rsid w:val="00AB6C46"/>
    <w:rsid w:val="00BA56AD"/>
    <w:rsid w:val="00CF376A"/>
    <w:rsid w:val="00D123D3"/>
    <w:rsid w:val="00D9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C3448-FF7B-44D3-97D1-0393977D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04E"/>
    <w:rPr>
      <w:i/>
      <w:iCs/>
    </w:rPr>
  </w:style>
  <w:style w:type="paragraph" w:styleId="ListParagraph">
    <w:name w:val="List Paragraph"/>
    <w:basedOn w:val="Normal"/>
    <w:uiPriority w:val="34"/>
    <w:qFormat/>
    <w:rsid w:val="0040104E"/>
    <w:pPr>
      <w:ind w:left="720"/>
      <w:contextualSpacing/>
    </w:pPr>
    <w:rPr>
      <w:rFonts w:ascii="Calibri" w:eastAsia="Calibri" w:hAnsi="Calibri"/>
      <w:sz w:val="22"/>
      <w:szCs w:val="22"/>
      <w:lang w:val="en-US"/>
    </w:rPr>
  </w:style>
  <w:style w:type="paragraph" w:styleId="FootnoteText">
    <w:name w:val="footnote text"/>
    <w:basedOn w:val="Normal"/>
    <w:link w:val="FootnoteTextChar"/>
    <w:uiPriority w:val="99"/>
    <w:unhideWhenUsed/>
    <w:rsid w:val="0040104E"/>
    <w:pPr>
      <w:spacing w:after="0" w:line="240"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40104E"/>
    <w:rPr>
      <w:rFonts w:ascii="Calibri" w:eastAsia="Calibri" w:hAnsi="Calibri"/>
      <w:sz w:val="20"/>
      <w:szCs w:val="20"/>
    </w:rPr>
  </w:style>
  <w:style w:type="character" w:styleId="FootnoteReference">
    <w:name w:val="footnote reference"/>
    <w:uiPriority w:val="99"/>
    <w:unhideWhenUsed/>
    <w:rsid w:val="0040104E"/>
    <w:rPr>
      <w:vertAlign w:val="superscript"/>
    </w:rPr>
  </w:style>
  <w:style w:type="paragraph" w:styleId="Header">
    <w:name w:val="header"/>
    <w:basedOn w:val="Normal"/>
    <w:link w:val="HeaderChar"/>
    <w:uiPriority w:val="99"/>
    <w:unhideWhenUsed/>
    <w:rsid w:val="001D7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A2A"/>
    <w:rPr>
      <w:lang w:val="vi-VN"/>
    </w:rPr>
  </w:style>
  <w:style w:type="paragraph" w:styleId="Footer">
    <w:name w:val="footer"/>
    <w:basedOn w:val="Normal"/>
    <w:link w:val="FooterChar"/>
    <w:uiPriority w:val="99"/>
    <w:unhideWhenUsed/>
    <w:rsid w:val="001D7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A2A"/>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nexpress.net/tin-tuc/phap-luat/hon-400-nguoi-dap-pha-trong-cuoc-bieu-tinh-bi-bat-29903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2019-05-10T12:20:00Z</dcterms:created>
  <dcterms:modified xsi:type="dcterms:W3CDTF">2019-05-10T13:34:00Z</dcterms:modified>
</cp:coreProperties>
</file>