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2A" w:rsidRDefault="00B65C8B" w:rsidP="00013E2A">
      <w:pPr>
        <w:pStyle w:val="cs95e872d0"/>
        <w:shd w:val="clear" w:color="auto" w:fill="FFFFFF"/>
        <w:spacing w:before="269" w:beforeAutospacing="0" w:after="269" w:afterAutospacing="0" w:line="360" w:lineRule="auto"/>
        <w:ind w:firstLine="567"/>
        <w:jc w:val="center"/>
        <w:outlineLvl w:val="0"/>
        <w:rPr>
          <w:b/>
          <w:sz w:val="28"/>
          <w:szCs w:val="28"/>
          <w:lang w:val="vi-VN"/>
        </w:rPr>
      </w:pPr>
      <w:r w:rsidRPr="00B65C8B">
        <w:rPr>
          <w:b/>
          <w:sz w:val="28"/>
          <w:szCs w:val="28"/>
          <w:lang w:val="vi-VN"/>
        </w:rPr>
        <w:t>MỘT SỐ GIẢI PHÁP NÂNG CAO HIỆU QUẢ TƯ VẤN ĐẦ</w:t>
      </w:r>
      <w:r>
        <w:rPr>
          <w:b/>
          <w:sz w:val="28"/>
          <w:szCs w:val="28"/>
          <w:lang w:val="vi-VN"/>
        </w:rPr>
        <w:t>U TƯ CHỨNG KHOÁN CHO NHÀ ĐẦU TƯ</w:t>
      </w:r>
      <w:r w:rsidR="00013E2A">
        <w:rPr>
          <w:b/>
          <w:sz w:val="28"/>
          <w:szCs w:val="28"/>
          <w:lang w:val="vi-VN"/>
        </w:rPr>
        <w:t xml:space="preserve"> </w:t>
      </w:r>
    </w:p>
    <w:p w:rsidR="00013E2A" w:rsidRPr="00B65C8B" w:rsidRDefault="00013E2A" w:rsidP="00013E2A">
      <w:pPr>
        <w:pStyle w:val="cs95e872d0"/>
        <w:shd w:val="clear" w:color="auto" w:fill="FFFFFF"/>
        <w:spacing w:before="269" w:beforeAutospacing="0" w:after="269" w:afterAutospacing="0" w:line="360" w:lineRule="auto"/>
        <w:ind w:firstLine="567"/>
        <w:jc w:val="right"/>
        <w:outlineLvl w:val="0"/>
        <w:rPr>
          <w:b/>
          <w:sz w:val="28"/>
          <w:szCs w:val="28"/>
          <w:lang w:val="vi-VN"/>
        </w:rPr>
      </w:pPr>
      <w:r>
        <w:rPr>
          <w:b/>
          <w:sz w:val="28"/>
          <w:szCs w:val="28"/>
          <w:lang w:val="vi-VN"/>
        </w:rPr>
        <w:t>Nguyễn Văn Phụng</w:t>
      </w:r>
    </w:p>
    <w:p w:rsidR="00B65C8B" w:rsidRPr="00B65C8B" w:rsidRDefault="00B65C8B" w:rsidP="00B65C8B">
      <w:pPr>
        <w:pStyle w:val="cs95e872d0"/>
        <w:shd w:val="clear" w:color="auto" w:fill="FFFFFF"/>
        <w:spacing w:before="269" w:beforeAutospacing="0" w:after="269" w:afterAutospacing="0" w:line="360" w:lineRule="auto"/>
        <w:ind w:firstLine="567"/>
        <w:jc w:val="both"/>
        <w:outlineLvl w:val="1"/>
        <w:rPr>
          <w:b/>
          <w:sz w:val="28"/>
          <w:szCs w:val="28"/>
          <w:lang w:val="vi-VN"/>
        </w:rPr>
      </w:pPr>
      <w:r>
        <w:rPr>
          <w:b/>
          <w:sz w:val="28"/>
          <w:szCs w:val="28"/>
          <w:lang w:val="vi-VN"/>
        </w:rPr>
        <w:t>1</w:t>
      </w:r>
      <w:r w:rsidRPr="00B65C8B">
        <w:rPr>
          <w:b/>
          <w:sz w:val="28"/>
          <w:szCs w:val="28"/>
          <w:lang w:val="vi-VN"/>
        </w:rPr>
        <w:t xml:space="preserve">.1. Những giải pháp về mặt </w:t>
      </w:r>
      <w:bookmarkStart w:id="0" w:name="_GoBack"/>
      <w:bookmarkEnd w:id="0"/>
      <w:r w:rsidRPr="00B65C8B">
        <w:rPr>
          <w:b/>
          <w:sz w:val="28"/>
          <w:szCs w:val="28"/>
          <w:lang w:val="vi-VN"/>
        </w:rPr>
        <w:t>pháp lý nhằm nâng cao hiệu quả tư vấn đầu tư chứng khoán cho nhà đầu tư.</w:t>
      </w:r>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lang w:val="vi-VN"/>
        </w:rPr>
      </w:pPr>
      <w:r w:rsidRPr="00B65C8B">
        <w:rPr>
          <w:sz w:val="28"/>
          <w:szCs w:val="28"/>
        </w:rPr>
        <w:t>Để thu hút và đảm bảo lợi ích cho các nhà đầu tư, cần phải thay đổi, khắc phục những hạn chế trên, cơ sở hạ tầng cũng cần thay đổi, cải tiến hơn nữa</w:t>
      </w:r>
      <w:r w:rsidRPr="00B65C8B">
        <w:rPr>
          <w:sz w:val="28"/>
          <w:szCs w:val="28"/>
          <w:lang w:val="vi-VN"/>
        </w:rPr>
        <w:t xml:space="preserve"> (đây là giải pháp pháp lý?)</w:t>
      </w:r>
      <w:r w:rsidRPr="00B65C8B">
        <w:rPr>
          <w:sz w:val="28"/>
          <w:szCs w:val="28"/>
        </w:rPr>
        <w:t xml:space="preserve"> để bắt kịp với các công ty khác cùng hoạt động lĩnh vực này trong và ngoài khu vực. Cần phải liên tục cải tiến công nghệ, hoàn thiện công tác quản trị rủi ro, không ngừng nâng cao chất lượng tư vấn đầu tư; triển khai những sản phẩm mới cho thị trường, cung cấp cho nhà đầu tư các công cụ đa dạng để có thể bảo vệ cho tài khoản đầu tư của mình, không ngừng nâng cao chất lượng dịch vị, coi đó là công tác trọng tâm trong hoạt động hàng ngày của công ty. Trong tương lai, xu thế của các công ty hoạt động trong lĩnh vực chứng khoán sẽ tang nguồn thu từ dịch vụ giữ vai trò chủ đạo, giảm dần sự phụ thuộc vào hoạt động từ doanh thu tự doanh và nguồn doanh thu này mang tính không ổn định, phụ thuộc rất nhiều vào điều kiện thị trường…</w:t>
      </w:r>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lang w:val="vi-VN"/>
        </w:rPr>
      </w:pPr>
      <w:r w:rsidRPr="00B65C8B">
        <w:rPr>
          <w:sz w:val="28"/>
          <w:szCs w:val="28"/>
        </w:rPr>
        <w:t xml:space="preserve">Cần xem xét hoàn thiện hơn quy định của pháp luật chứng khoán nhằm tạo nên những quy định cụ thể, rõ </w:t>
      </w:r>
      <w:proofErr w:type="gramStart"/>
      <w:r w:rsidRPr="00B65C8B">
        <w:rPr>
          <w:sz w:val="28"/>
          <w:szCs w:val="28"/>
        </w:rPr>
        <w:t>rang,</w:t>
      </w:r>
      <w:proofErr w:type="gramEnd"/>
      <w:r w:rsidRPr="00B65C8B">
        <w:rPr>
          <w:sz w:val="28"/>
          <w:szCs w:val="28"/>
        </w:rPr>
        <w:t xml:space="preserve"> dễ hiểu hơn tạo điều kiện thuận lợi cho các chủ thể kinh doanh chứng khoán trong quá trình áp dụng pháp luật kinh doanh chứng khoán.</w:t>
      </w:r>
      <w:r w:rsidRPr="00B65C8B">
        <w:rPr>
          <w:sz w:val="28"/>
          <w:szCs w:val="28"/>
          <w:lang w:val="vi-VN"/>
        </w:rPr>
        <w:t xml:space="preserve"> Cụ thể?</w:t>
      </w:r>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rPr>
      </w:pPr>
      <w:r w:rsidRPr="00B65C8B">
        <w:rPr>
          <w:sz w:val="28"/>
          <w:szCs w:val="28"/>
        </w:rPr>
        <w:t xml:space="preserve">Nếu xét đến nội dung hoạt động đầu tư chứng khoán thông qua chứng chỉ quỹ đầu tư thì cơ chế hoạt động của công ty quản lý quỹ là cơ chế ba bên: công ty quản </w:t>
      </w:r>
      <w:r w:rsidRPr="00B65C8B">
        <w:rPr>
          <w:sz w:val="28"/>
          <w:szCs w:val="28"/>
        </w:rPr>
        <w:lastRenderedPageBreak/>
        <w:t xml:space="preserve">lý quỹ đầu tư chứng khoán, ngân hàng giám sát, nhà đầu </w:t>
      </w:r>
      <w:proofErr w:type="gramStart"/>
      <w:r w:rsidRPr="00B65C8B">
        <w:rPr>
          <w:sz w:val="28"/>
          <w:szCs w:val="28"/>
        </w:rPr>
        <w:t>tư</w:t>
      </w:r>
      <w:proofErr w:type="gramEnd"/>
      <w:r w:rsidRPr="00B65C8B">
        <w:rPr>
          <w:sz w:val="28"/>
          <w:szCs w:val="28"/>
        </w:rPr>
        <w:t xml:space="preserve">. </w:t>
      </w:r>
      <w:proofErr w:type="gramStart"/>
      <w:r w:rsidRPr="00B65C8B">
        <w:rPr>
          <w:sz w:val="28"/>
          <w:szCs w:val="28"/>
        </w:rPr>
        <w:t>Thực tiễn thị trường thời gian qua cho thấy chưa có một công ty quản lý quỹ đầu tư chứng khoán nào chính thức ra đời.</w:t>
      </w:r>
      <w:proofErr w:type="gramEnd"/>
      <w:r w:rsidRPr="00B65C8B">
        <w:rPr>
          <w:sz w:val="28"/>
          <w:szCs w:val="28"/>
        </w:rPr>
        <w:t xml:space="preserve"> Pháp luật chỉ quy định đây là pháp nhân thực hiện hoạt động quản lý quỹ đầu tư chứng khoán nhưng bản chất của nó có phải là công ty chứng khoán hay không lại chưa có khẳng định rõ ràng và thực tiễn lại cho thấy đây là một mô hình công ty chứng khoán. </w:t>
      </w:r>
      <w:proofErr w:type="gramStart"/>
      <w:r w:rsidRPr="00B65C8B">
        <w:rPr>
          <w:sz w:val="28"/>
          <w:szCs w:val="28"/>
        </w:rPr>
        <w:t>Pháp luật cần làm rõ hơn về vấn đề này để có thể bảo vệ quyền lợi của những nhà đầu tư khi bắt đầu tham gia thị trường này.</w:t>
      </w:r>
      <w:proofErr w:type="gramEnd"/>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rPr>
      </w:pPr>
      <w:r w:rsidRPr="00B65C8B">
        <w:rPr>
          <w:sz w:val="28"/>
          <w:szCs w:val="28"/>
        </w:rPr>
        <w:t xml:space="preserve">Đối với các ngân hàng lưu lý, thanh toán chứng khoán, thực tiễn đang tiến hành các hành vi gắn với giao dịch chứng khoán, với mục đích kiếm lời nhưng pháp luật hiện hành lại chưa có quy định cụ nào liên quan đến vấn đề này. </w:t>
      </w:r>
      <w:proofErr w:type="gramStart"/>
      <w:r w:rsidRPr="00B65C8B">
        <w:rPr>
          <w:sz w:val="28"/>
          <w:szCs w:val="28"/>
        </w:rPr>
        <w:t>Yêu cầu được đặt ra là cần xác định lại vị trí của ngân hàng lưu ký, ngân hàng thanh toán trong tổng thể các loại chủ thể tham gia vào hoạt động chứng khoán.</w:t>
      </w:r>
      <w:proofErr w:type="gramEnd"/>
      <w:r w:rsidRPr="00B65C8B">
        <w:rPr>
          <w:sz w:val="28"/>
          <w:szCs w:val="28"/>
        </w:rPr>
        <w:t xml:space="preserve"> Bên cạnh đó, pháp luật cần xem xét đến vấn đề có nên quy định lại về mức phí môi giới chứng khoán hay không, về hoạt động tư vấn đầu tư chứng khoán, cho phép công ty hợp danh thực hiện hoạt động tư vấn đầu tư… </w:t>
      </w:r>
      <w:proofErr w:type="gramStart"/>
      <w:r w:rsidRPr="00B65C8B">
        <w:rPr>
          <w:sz w:val="28"/>
          <w:szCs w:val="28"/>
        </w:rPr>
        <w:t>Như vậy sẽ góp phần nâng cao hiệu quả của việc áp dụng pháp luật kinh doanh chứng khoán đối với các đối tượng có liên quan.</w:t>
      </w:r>
      <w:proofErr w:type="gramEnd"/>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rPr>
      </w:pPr>
      <w:proofErr w:type="gramStart"/>
      <w:r w:rsidRPr="00B65C8B">
        <w:rPr>
          <w:sz w:val="28"/>
          <w:szCs w:val="28"/>
        </w:rPr>
        <w:t>Cần lưu ý hơn tới vấn đề đảm bảo tính thực thi của pháp luật được áp dụng về kinh doanh chứng khoán.</w:t>
      </w:r>
      <w:proofErr w:type="gramEnd"/>
      <w:r w:rsidRPr="00B65C8B">
        <w:rPr>
          <w:sz w:val="28"/>
          <w:szCs w:val="28"/>
        </w:rPr>
        <w:t xml:space="preserve"> Trong đó, cần lưu ý đến hai vấn đề là:</w:t>
      </w:r>
    </w:p>
    <w:p w:rsidR="00B65C8B" w:rsidRPr="00B65C8B" w:rsidRDefault="00B65C8B" w:rsidP="00B65C8B">
      <w:pPr>
        <w:pStyle w:val="cs95e872d0"/>
        <w:numPr>
          <w:ilvl w:val="0"/>
          <w:numId w:val="1"/>
        </w:numPr>
        <w:shd w:val="clear" w:color="auto" w:fill="FFFFFF"/>
        <w:spacing w:before="269" w:beforeAutospacing="0" w:after="269" w:afterAutospacing="0" w:line="360" w:lineRule="auto"/>
        <w:ind w:left="0" w:firstLine="567"/>
        <w:jc w:val="both"/>
        <w:rPr>
          <w:sz w:val="28"/>
          <w:szCs w:val="28"/>
        </w:rPr>
      </w:pPr>
      <w:r w:rsidRPr="00B65C8B">
        <w:rPr>
          <w:sz w:val="28"/>
          <w:szCs w:val="28"/>
        </w:rPr>
        <w:t xml:space="preserve">Pháp luật nên có quy định rõ ràng về biện pháp cũng như chế tài cần thiết trong áp dụng và thực thi pháp luật về kinh doanh chứng khoán nhằm bảo vệ quyền lợi của các chủ thể kinh doanh chứng khoán. Điển hình như việc pháp luật chưa có quy định rõ ràng về biện pháp thực hiện cũng như các chế tài cần thiết mặc dù Luật chứng khoán đã quy định về việc tách bạch hoạt động môi giới với hoạt động tự </w:t>
      </w:r>
      <w:r w:rsidRPr="00B65C8B">
        <w:rPr>
          <w:sz w:val="28"/>
          <w:szCs w:val="28"/>
        </w:rPr>
        <w:lastRenderedPageBreak/>
        <w:t>doanh của công ty chứng khoán. Không làm được điều đó, những quy định khác nhằm đảm bảo quyền lợi của nhà đầu tư sẽ bị giảm hiệu quả.</w:t>
      </w:r>
    </w:p>
    <w:p w:rsidR="00B65C8B" w:rsidRPr="00B65C8B" w:rsidRDefault="00B65C8B" w:rsidP="00B65C8B">
      <w:pPr>
        <w:pStyle w:val="cs95e872d0"/>
        <w:numPr>
          <w:ilvl w:val="0"/>
          <w:numId w:val="1"/>
        </w:numPr>
        <w:shd w:val="clear" w:color="auto" w:fill="FFFFFF"/>
        <w:spacing w:before="269" w:beforeAutospacing="0" w:after="269" w:afterAutospacing="0" w:line="360" w:lineRule="auto"/>
        <w:ind w:left="0" w:firstLine="567"/>
        <w:jc w:val="both"/>
        <w:rPr>
          <w:sz w:val="28"/>
          <w:szCs w:val="28"/>
        </w:rPr>
      </w:pPr>
      <w:r w:rsidRPr="00B65C8B">
        <w:rPr>
          <w:sz w:val="28"/>
          <w:szCs w:val="28"/>
        </w:rPr>
        <w:t>Yêu cầu pháp luật về đạo đức, chuyên môn nghề nghiệp của những người làm hoạt động tư vấn. Hoạt động tư vấn đầu tư có thể mang lại nguồn lợi nhuận lớn cho nhà đầu tư, nhưng cũng có thể dẫn họ đến những hậu quả xấu, thậm chí là phá sản. Vì vậy, yêu cầu chuyên môn đạo đức, nghề nghiệp của những nhà tư vấn thường đòi hỏi rất cao để đảm bảo cho hiệu quả của việc áp dụng pháp luật chứng khoán trong kinh doanh chứng khoán cũng như tư vấn đầu tư chứng khoán.</w:t>
      </w:r>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lang w:val="vi-VN"/>
        </w:rPr>
      </w:pPr>
      <w:proofErr w:type="gramStart"/>
      <w:r w:rsidRPr="00B65C8B">
        <w:rPr>
          <w:sz w:val="28"/>
          <w:szCs w:val="28"/>
        </w:rPr>
        <w:t>Có thể thấy có rất nhiều yếu tố ảnh hưởng đến hiệu quả áp dụng pháp luật về hoạt động liên quan đến chứng khoán.</w:t>
      </w:r>
      <w:proofErr w:type="gramEnd"/>
      <w:r w:rsidRPr="00B65C8B">
        <w:rPr>
          <w:sz w:val="28"/>
          <w:szCs w:val="28"/>
        </w:rPr>
        <w:t xml:space="preserve"> </w:t>
      </w:r>
      <w:proofErr w:type="gramStart"/>
      <w:r w:rsidRPr="00B65C8B">
        <w:rPr>
          <w:sz w:val="28"/>
          <w:szCs w:val="28"/>
        </w:rPr>
        <w:t>Để đạt được hiệu quả cao nhất trong việc áp dụng pháp luật về kinh doanh chứng khoán cần có sự kết hợp đồng bộ giữa các yếu tố khác nhau.</w:t>
      </w:r>
      <w:proofErr w:type="gramEnd"/>
      <w:r w:rsidRPr="00B65C8B">
        <w:rPr>
          <w:sz w:val="28"/>
          <w:szCs w:val="28"/>
        </w:rPr>
        <w:t xml:space="preserve"> Việc nâng cao hiệu quả áp dụng pháp luật về hoạt động chứng khoán có ý nghĩa quan trọng trong việc thúc đẩy sự phát triển mạnh mẽ của thị trường chứng khoán Việt Nam nói riêng và nền kinh tế Việt Nam nói </w:t>
      </w:r>
      <w:proofErr w:type="gramStart"/>
      <w:r w:rsidRPr="00B65C8B">
        <w:rPr>
          <w:sz w:val="28"/>
          <w:szCs w:val="28"/>
        </w:rPr>
        <w:t>chung</w:t>
      </w:r>
      <w:proofErr w:type="gramEnd"/>
      <w:r w:rsidRPr="00B65C8B">
        <w:rPr>
          <w:sz w:val="28"/>
          <w:szCs w:val="28"/>
        </w:rPr>
        <w:t>.</w:t>
      </w:r>
    </w:p>
    <w:p w:rsidR="00B65C8B" w:rsidRPr="00B65C8B" w:rsidRDefault="00B65C8B" w:rsidP="00B65C8B">
      <w:pPr>
        <w:pStyle w:val="cs95e872d0"/>
        <w:shd w:val="clear" w:color="auto" w:fill="FFFFFF"/>
        <w:spacing w:before="269" w:beforeAutospacing="0" w:after="269" w:afterAutospacing="0" w:line="360" w:lineRule="auto"/>
        <w:ind w:firstLine="567"/>
        <w:jc w:val="both"/>
        <w:outlineLvl w:val="1"/>
        <w:rPr>
          <w:b/>
          <w:sz w:val="28"/>
          <w:szCs w:val="28"/>
          <w:lang w:val="vi-VN"/>
        </w:rPr>
      </w:pPr>
      <w:r>
        <w:rPr>
          <w:b/>
          <w:sz w:val="28"/>
          <w:szCs w:val="28"/>
          <w:lang w:val="vi-VN"/>
        </w:rPr>
        <w:t>1</w:t>
      </w:r>
      <w:r w:rsidRPr="00B65C8B">
        <w:rPr>
          <w:b/>
          <w:sz w:val="28"/>
          <w:szCs w:val="28"/>
          <w:lang w:val="vi-VN"/>
        </w:rPr>
        <w:t>.2. Giải pháp về mặt thực tiễn.</w:t>
      </w:r>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rPr>
      </w:pPr>
      <w:proofErr w:type="gramStart"/>
      <w:r w:rsidRPr="00B65C8B">
        <w:rPr>
          <w:sz w:val="28"/>
          <w:szCs w:val="28"/>
        </w:rPr>
        <w:t>Qua những hoạt động trong lĩnh vực chứng khoán, công ty quản lý qũy đầu tư chứng khoán, các hoạt động kinh doanh chứng khoán được thực hiện.</w:t>
      </w:r>
      <w:proofErr w:type="gramEnd"/>
      <w:r w:rsidRPr="00B65C8B">
        <w:rPr>
          <w:sz w:val="28"/>
          <w:szCs w:val="28"/>
        </w:rPr>
        <w:t xml:space="preserve"> Trong bối cảnh kinh tế có nhiều biến động, các công ty chứng khoán đã vận dụng các quy định pháp luật một cách linh hoạt, cùng với sự hỗ trợ của nhà nước để đạt được lợi nhuận, sự tồn tại và phát triển trong thị trường chứng khoán. </w:t>
      </w:r>
      <w:proofErr w:type="gramStart"/>
      <w:r w:rsidRPr="00B65C8B">
        <w:rPr>
          <w:sz w:val="28"/>
          <w:szCs w:val="28"/>
        </w:rPr>
        <w:t>Việc thực hiện tốt các quy định của pháp luật về kinh doanh chứng khoán của các chủ thể kinh doanh chứng khoán, đặc biệt là các công ty chứng khoán đã khiến hiệu quả của việc áp dụng pháp luật chứng khoán tăng lên.</w:t>
      </w:r>
      <w:proofErr w:type="gramEnd"/>
      <w:r w:rsidRPr="00B65C8B">
        <w:rPr>
          <w:sz w:val="28"/>
          <w:szCs w:val="28"/>
        </w:rPr>
        <w:t xml:space="preserve"> </w:t>
      </w:r>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rPr>
      </w:pPr>
      <w:proofErr w:type="gramStart"/>
      <w:r w:rsidRPr="00B65C8B">
        <w:rPr>
          <w:sz w:val="28"/>
          <w:szCs w:val="28"/>
        </w:rPr>
        <w:lastRenderedPageBreak/>
        <w:t>Việc thực hiện tốt các quy định pháp luật về kinh doanh chứng khoán của các chủ thể kinh doanh chứng khoán, đặc biệt là các công ty chứng khoán đã khiến hiệu quả của việc áp dụng pháp Luật chứng khoán tăng lên.</w:t>
      </w:r>
      <w:proofErr w:type="gramEnd"/>
      <w:r w:rsidRPr="00B65C8B">
        <w:rPr>
          <w:sz w:val="28"/>
          <w:szCs w:val="28"/>
        </w:rPr>
        <w:t xml:space="preserve"> Biểu hiện như, thực thi luật chứng khoán, để đảm bảo yêu cầu vốn pháp định </w:t>
      </w:r>
      <w:proofErr w:type="gramStart"/>
      <w:r w:rsidRPr="00B65C8B">
        <w:rPr>
          <w:sz w:val="28"/>
          <w:szCs w:val="28"/>
        </w:rPr>
        <w:t>theo</w:t>
      </w:r>
      <w:proofErr w:type="gramEnd"/>
      <w:r w:rsidRPr="00B65C8B">
        <w:rPr>
          <w:sz w:val="28"/>
          <w:szCs w:val="28"/>
        </w:rPr>
        <w:t xml:space="preserve"> quy định, các Công ty chứng khoán không đủ vốn đã rút nghiệp vụ hoặc tăng vốn để đảm bảo nghiệp vụ. Hầu hết các công ty chứng khoán đã được Uỷ ban chứng khoán Nhà nước cấp phép. Đối với sản phẩm dịch vụ tài chính khác, Công ty chứng khoán trước khi thực hiện thường báo cáo Uỷ ban chứng khoán Nhà nước phương án, quy trình thực hiện, các biện pháp quản trị rủi ro và phải tuân theo các biện pháp quản trị rủi ro và phải tuân thủ các quy định của pháp luật. </w:t>
      </w:r>
      <w:proofErr w:type="gramStart"/>
      <w:r w:rsidRPr="00B65C8B">
        <w:rPr>
          <w:sz w:val="28"/>
          <w:szCs w:val="28"/>
        </w:rPr>
        <w:t>Chính việc tuân thủ các quy định của pháp luật của các chủ thể them gia hoạt động chứng khoán đã góp phần nâng cao tính hiệu quả của các quy định của pháp luật liên quan đến kinh doanh hoạt động chứng khoán.</w:t>
      </w:r>
      <w:proofErr w:type="gramEnd"/>
    </w:p>
    <w:p w:rsidR="00B65C8B" w:rsidRPr="00B65C8B" w:rsidRDefault="00B65C8B" w:rsidP="00B65C8B">
      <w:pPr>
        <w:pStyle w:val="cs95e872d0"/>
        <w:shd w:val="clear" w:color="auto" w:fill="FFFFFF"/>
        <w:spacing w:before="269" w:beforeAutospacing="0" w:after="269" w:afterAutospacing="0" w:line="360" w:lineRule="auto"/>
        <w:ind w:firstLine="567"/>
        <w:jc w:val="both"/>
        <w:rPr>
          <w:sz w:val="28"/>
          <w:szCs w:val="28"/>
          <w:lang w:val="vi-VN"/>
        </w:rPr>
      </w:pPr>
      <w:proofErr w:type="gramStart"/>
      <w:r w:rsidRPr="00B65C8B">
        <w:rPr>
          <w:sz w:val="28"/>
          <w:szCs w:val="28"/>
        </w:rPr>
        <w:t>Hiện nay, hầu hết các công ty chứng khoán đều có hoạt động tự doanh.</w:t>
      </w:r>
      <w:proofErr w:type="gramEnd"/>
      <w:r w:rsidRPr="00B65C8B">
        <w:rPr>
          <w:sz w:val="28"/>
          <w:szCs w:val="28"/>
        </w:rPr>
        <w:t xml:space="preserve"> Tuy nhiên, với lợi thế về thông tin, không loại trừ khả năng các công ty này sẽ “làm giá” cổ phiếu để thu lợi. </w:t>
      </w:r>
      <w:proofErr w:type="gramStart"/>
      <w:r w:rsidRPr="00B65C8B">
        <w:rPr>
          <w:sz w:val="28"/>
          <w:szCs w:val="28"/>
        </w:rPr>
        <w:t>Để tư vấn cho nhà đầu tư, các công ty chứng khoán thường xuyên đưa ra các phân tích về thị trường.</w:t>
      </w:r>
      <w:proofErr w:type="gramEnd"/>
      <w:r w:rsidRPr="00B65C8B">
        <w:rPr>
          <w:sz w:val="28"/>
          <w:szCs w:val="28"/>
        </w:rPr>
        <w:t xml:space="preserve"> </w:t>
      </w:r>
      <w:proofErr w:type="gramStart"/>
      <w:r w:rsidRPr="00B65C8B">
        <w:rPr>
          <w:sz w:val="28"/>
          <w:szCs w:val="28"/>
        </w:rPr>
        <w:t>Trong các bản cáo này, doanh nghiệp đưa ra những mã cổ phiếu tiêu biểu để nhà đầu tư tham khảo và lựa chọn cổ phiếu để mua.</w:t>
      </w:r>
      <w:proofErr w:type="gramEnd"/>
      <w:r w:rsidRPr="00B65C8B">
        <w:rPr>
          <w:sz w:val="28"/>
          <w:szCs w:val="28"/>
        </w:rPr>
        <w:t xml:space="preserve"> </w:t>
      </w:r>
      <w:proofErr w:type="gramStart"/>
      <w:r w:rsidRPr="00B65C8B">
        <w:rPr>
          <w:sz w:val="28"/>
          <w:szCs w:val="28"/>
        </w:rPr>
        <w:t>Các Công ty chứng khoán đang có chiêu thức làm giá một vài mã cổ phiếu bằng cách cung cấp phân tích tốt về một mã cổ phiếu nào đó rồi tư vấn cho khách mua vào.</w:t>
      </w:r>
      <w:proofErr w:type="gramEnd"/>
      <w:r w:rsidRPr="00B65C8B">
        <w:rPr>
          <w:sz w:val="28"/>
          <w:szCs w:val="28"/>
        </w:rPr>
        <w:t xml:space="preserve"> Sau đó, nhờ phương tiện truyền thông đưa tin PR, khi giá cổ phiếu này đạt đỉnh thì họ lại </w:t>
      </w:r>
      <w:proofErr w:type="gramStart"/>
      <w:r w:rsidRPr="00B65C8B">
        <w:rPr>
          <w:sz w:val="28"/>
          <w:szCs w:val="28"/>
        </w:rPr>
        <w:t>tung</w:t>
      </w:r>
      <w:proofErr w:type="gramEnd"/>
      <w:r w:rsidRPr="00B65C8B">
        <w:rPr>
          <w:sz w:val="28"/>
          <w:szCs w:val="28"/>
        </w:rPr>
        <w:t xml:space="preserve"> ra bán. </w:t>
      </w:r>
      <w:proofErr w:type="gramStart"/>
      <w:r w:rsidRPr="00B65C8B">
        <w:rPr>
          <w:sz w:val="28"/>
          <w:szCs w:val="28"/>
        </w:rPr>
        <w:t>Mảng tư vấn phát hành cổ phiếu cũng là điều kiện thuận lợi cho các Công ty chứng khoán tiếp cận nguồn thông tin nội bộ của các doanh nghiệp.</w:t>
      </w:r>
      <w:proofErr w:type="gramEnd"/>
      <w:r w:rsidRPr="00B65C8B">
        <w:rPr>
          <w:sz w:val="28"/>
          <w:szCs w:val="28"/>
        </w:rPr>
        <w:t xml:space="preserve"> Với hoạt động này, Công ty chứng khoán có thể mua một phần hay toàn bộ chứng khoán của doanh nghiệp để đầu </w:t>
      </w:r>
      <w:proofErr w:type="gramStart"/>
      <w:r w:rsidRPr="00B65C8B">
        <w:rPr>
          <w:sz w:val="28"/>
          <w:szCs w:val="28"/>
        </w:rPr>
        <w:t>tư</w:t>
      </w:r>
      <w:proofErr w:type="gramEnd"/>
      <w:r w:rsidRPr="00B65C8B">
        <w:rPr>
          <w:sz w:val="28"/>
          <w:szCs w:val="28"/>
        </w:rPr>
        <w:t xml:space="preserve">. Sau khi mua số cổ phiếu này, Công ty chứng khoán tiến hành “thổi” với những hình thức như vẽ ra triển </w:t>
      </w:r>
      <w:r w:rsidRPr="00B65C8B">
        <w:rPr>
          <w:sz w:val="28"/>
          <w:szCs w:val="28"/>
        </w:rPr>
        <w:lastRenderedPageBreak/>
        <w:t xml:space="preserve">vọng của các doanh nghiệp, tô hồng sự thật và không công bố những mặt yếu kém của doanh nghiệp, để bản thân kiếm nhiều lợi nhuận. Với hoạt động này, các Công ty chứng khoán đã có hành vi đầu cơ cổ phiếu, tạo lợi nhuận cho chính mình nhưng gây thiệt hại đến quyền và lợi ích của nhà đầu tư, đặc biệt là các nhà đầu tư nhỏ lẻ. Hiệu quả của việc áp dụng các quy định của pháp luật về kinh doanh chứng khoán nói </w:t>
      </w:r>
      <w:proofErr w:type="gramStart"/>
      <w:r w:rsidRPr="00B65C8B">
        <w:rPr>
          <w:sz w:val="28"/>
          <w:szCs w:val="28"/>
        </w:rPr>
        <w:t>chung</w:t>
      </w:r>
      <w:proofErr w:type="gramEnd"/>
      <w:r w:rsidRPr="00B65C8B">
        <w:rPr>
          <w:sz w:val="28"/>
          <w:szCs w:val="28"/>
        </w:rPr>
        <w:t xml:space="preserve"> và quy định về hoạt động tự doanh nói riêng vì thế mà bị giảm sút đi rất nhiều.</w:t>
      </w:r>
    </w:p>
    <w:p w:rsidR="00FB2391" w:rsidRPr="00B65C8B" w:rsidRDefault="00B65C8B" w:rsidP="00B65C8B">
      <w:pPr>
        <w:spacing w:line="360" w:lineRule="auto"/>
        <w:ind w:firstLine="567"/>
        <w:jc w:val="both"/>
        <w:rPr>
          <w:rFonts w:ascii="Times New Roman" w:hAnsi="Times New Roman" w:cs="Times New Roman"/>
        </w:rPr>
      </w:pPr>
      <w:r w:rsidRPr="00B65C8B">
        <w:rPr>
          <w:rFonts w:ascii="Times New Roman" w:hAnsi="Times New Roman" w:cs="Times New Roman"/>
          <w:sz w:val="28"/>
          <w:szCs w:val="28"/>
          <w:lang w:val="vi-VN"/>
        </w:rPr>
        <w:t>Ngoài ra, Công ty cần đưa ra những chính sách cụ thể, có sự lựa chọn những thị trường chứng khoán hay sàn tiềm năng. Đưa ra các chính sách nhằm lựa chọn và đào tạo ra những nhân viên ưu tú, kinh nghiệm có “ kỹ năng chăm sóc khách hàng” , biết dự đoán nhu cầu của khách hàng để từ đó cung cấp những mã cổ phiếu hàng hóa sản phẩm tốt, thiết thực nhất và đem lại hiệu quả cao nhất. Có được điều này, các nhân viên tư vấn không những sẽ “ chinh phục” được đối tượng khách hàng này, tạo cho họ sự tin tưởng mà chính họ sẽ là người quảng bá hình ảnh của công ty đến những nhà đầu tư khác. Thực hiện tốt được tất cả những điều này sẽ góp phần tạo thêm chỗ đứng cho công ty cũng như thị trường chứng khoán mà Công ty đang hướng đến</w:t>
      </w:r>
    </w:p>
    <w:sectPr w:rsidR="00FB2391" w:rsidRPr="00B65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723F"/>
    <w:multiLevelType w:val="hybridMultilevel"/>
    <w:tmpl w:val="9738E924"/>
    <w:lvl w:ilvl="0" w:tplc="73760E2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8B"/>
    <w:rsid w:val="00013E2A"/>
    <w:rsid w:val="00B65C8B"/>
    <w:rsid w:val="00FB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65C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65C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2019-04-15T02:38:00Z</dcterms:created>
  <dcterms:modified xsi:type="dcterms:W3CDTF">2019-04-15T02:40:00Z</dcterms:modified>
</cp:coreProperties>
</file>