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CEA" w:rsidRDefault="00391069" w:rsidP="00CB4430">
      <w:pPr>
        <w:spacing w:line="360" w:lineRule="auto"/>
        <w:jc w:val="center"/>
        <w:rPr>
          <w:b/>
          <w:sz w:val="28"/>
          <w:szCs w:val="28"/>
        </w:rPr>
      </w:pPr>
      <w:r w:rsidRPr="00CB4430">
        <w:rPr>
          <w:b/>
          <w:sz w:val="28"/>
          <w:szCs w:val="28"/>
        </w:rPr>
        <w:t>PHÁP LUẬT VỀ THU HỒI ĐẤT, BỒI THƯỜNG VÀ HỖ TRỢ TÁI ĐỊ</w:t>
      </w:r>
      <w:r w:rsidR="009674FE">
        <w:rPr>
          <w:b/>
          <w:sz w:val="28"/>
          <w:szCs w:val="28"/>
        </w:rPr>
        <w:t xml:space="preserve">NH CƯ </w:t>
      </w:r>
      <w:r w:rsidRPr="00CB4430">
        <w:rPr>
          <w:b/>
          <w:sz w:val="28"/>
          <w:szCs w:val="28"/>
        </w:rPr>
        <w:t xml:space="preserve">MỘT SỐ QUỐC GIA TRÊN THẾ GIỚI </w:t>
      </w:r>
      <w:r w:rsidR="009674FE">
        <w:rPr>
          <w:b/>
          <w:sz w:val="28"/>
          <w:szCs w:val="28"/>
        </w:rPr>
        <w:t>(Kỳ 1)</w:t>
      </w:r>
    </w:p>
    <w:p w:rsidR="009674FE" w:rsidRPr="00CB4430" w:rsidRDefault="009674FE" w:rsidP="009674FE">
      <w:pPr>
        <w:spacing w:line="360" w:lineRule="auto"/>
        <w:jc w:val="right"/>
        <w:rPr>
          <w:b/>
          <w:sz w:val="28"/>
          <w:szCs w:val="28"/>
        </w:rPr>
      </w:pPr>
      <w:r>
        <w:rPr>
          <w:b/>
          <w:sz w:val="28"/>
          <w:szCs w:val="28"/>
        </w:rPr>
        <w:t>Nguyễn Thị Thu Hồng – Khoa Luật, trường Đại học Duy Tân</w:t>
      </w:r>
    </w:p>
    <w:p w:rsidR="00DE5010" w:rsidRPr="00CB4430" w:rsidRDefault="00DE5010" w:rsidP="00CB4430">
      <w:pPr>
        <w:pStyle w:val="ListParagraph"/>
        <w:numPr>
          <w:ilvl w:val="0"/>
          <w:numId w:val="8"/>
        </w:numPr>
        <w:tabs>
          <w:tab w:val="left" w:pos="284"/>
        </w:tabs>
        <w:spacing w:line="360" w:lineRule="auto"/>
        <w:ind w:left="0" w:firstLine="0"/>
        <w:rPr>
          <w:b/>
          <w:sz w:val="28"/>
          <w:szCs w:val="28"/>
        </w:rPr>
      </w:pPr>
      <w:r w:rsidRPr="00CB4430">
        <w:rPr>
          <w:b/>
          <w:sz w:val="28"/>
          <w:szCs w:val="28"/>
        </w:rPr>
        <w:t>Pháp luật một số quốc gia về thu hồi</w:t>
      </w:r>
      <w:r w:rsidR="00D97234">
        <w:rPr>
          <w:b/>
          <w:sz w:val="28"/>
          <w:szCs w:val="28"/>
        </w:rPr>
        <w:t xml:space="preserve"> đất</w:t>
      </w:r>
      <w:bookmarkStart w:id="0" w:name="_GoBack"/>
      <w:bookmarkEnd w:id="0"/>
    </w:p>
    <w:p w:rsidR="00714E27" w:rsidRPr="00CB4430" w:rsidRDefault="00DE5010" w:rsidP="00CB4430">
      <w:pPr>
        <w:pStyle w:val="ListParagraph"/>
        <w:numPr>
          <w:ilvl w:val="1"/>
          <w:numId w:val="8"/>
        </w:numPr>
        <w:tabs>
          <w:tab w:val="left" w:pos="284"/>
        </w:tabs>
        <w:spacing w:line="360" w:lineRule="auto"/>
        <w:ind w:left="0" w:firstLine="0"/>
        <w:rPr>
          <w:b/>
          <w:sz w:val="28"/>
          <w:szCs w:val="28"/>
        </w:rPr>
      </w:pPr>
      <w:r w:rsidRPr="00CB4430">
        <w:rPr>
          <w:b/>
          <w:sz w:val="28"/>
          <w:szCs w:val="28"/>
        </w:rPr>
        <w:t>C</w:t>
      </w:r>
      <w:r w:rsidR="00714E27" w:rsidRPr="00CB4430">
        <w:rPr>
          <w:b/>
          <w:sz w:val="28"/>
          <w:szCs w:val="28"/>
        </w:rPr>
        <w:t>ác trường hợp thu hồi đất</w:t>
      </w:r>
    </w:p>
    <w:p w:rsidR="00340831" w:rsidRPr="00CB4430" w:rsidRDefault="00340831" w:rsidP="00CB4430">
      <w:pPr>
        <w:spacing w:line="360" w:lineRule="auto"/>
        <w:ind w:firstLine="567"/>
        <w:jc w:val="both"/>
        <w:rPr>
          <w:sz w:val="28"/>
          <w:szCs w:val="28"/>
        </w:rPr>
      </w:pPr>
      <w:r w:rsidRPr="00CB4430">
        <w:rPr>
          <w:b/>
          <w:sz w:val="28"/>
          <w:szCs w:val="28"/>
        </w:rPr>
        <w:t>Ở Trung Quốc</w:t>
      </w:r>
      <w:r w:rsidRPr="00CB4430">
        <w:rPr>
          <w:sz w:val="28"/>
          <w:szCs w:val="28"/>
        </w:rPr>
        <w:t xml:space="preserve">, </w:t>
      </w:r>
      <w:r w:rsidRPr="00CB4430">
        <w:rPr>
          <w:i/>
          <w:sz w:val="28"/>
          <w:szCs w:val="28"/>
        </w:rPr>
        <w:t>(Luật quản lý đất đai của Trung Quốc năm 2004)</w:t>
      </w:r>
      <w:r w:rsidRPr="00CB4430">
        <w:rPr>
          <w:sz w:val="28"/>
          <w:szCs w:val="28"/>
        </w:rPr>
        <w:t xml:space="preserve"> đất đai thuộc chế độ công hữu nên lợi ích công là điều kiện tiền đề để áp dụng quyền thu hồi đất một cách hợp pháp. Việc thu hồi đất được thực hiện chặt chẽ để tránh sự lạm quyền của chính quyền địa phương. Phạm vi đất bị thu hồi phục vụ cho lợi ích công gồm: </w:t>
      </w:r>
    </w:p>
    <w:p w:rsidR="00340831" w:rsidRPr="00CB4430" w:rsidRDefault="00340831" w:rsidP="00CB4430">
      <w:pPr>
        <w:spacing w:line="360" w:lineRule="auto"/>
        <w:ind w:firstLine="567"/>
        <w:jc w:val="both"/>
        <w:rPr>
          <w:sz w:val="28"/>
          <w:szCs w:val="28"/>
        </w:rPr>
      </w:pPr>
      <w:r w:rsidRPr="00CB4430">
        <w:rPr>
          <w:sz w:val="28"/>
          <w:szCs w:val="28"/>
        </w:rPr>
        <w:t xml:space="preserve">+ Đất phục vụ cho quân sự – quốc phòng; </w:t>
      </w:r>
    </w:p>
    <w:p w:rsidR="00340831" w:rsidRPr="00CB4430" w:rsidRDefault="00340831" w:rsidP="00CB4430">
      <w:pPr>
        <w:spacing w:line="360" w:lineRule="auto"/>
        <w:ind w:firstLine="567"/>
        <w:jc w:val="both"/>
        <w:rPr>
          <w:sz w:val="28"/>
          <w:szCs w:val="28"/>
        </w:rPr>
      </w:pPr>
      <w:r w:rsidRPr="00CB4430">
        <w:rPr>
          <w:sz w:val="28"/>
          <w:szCs w:val="28"/>
        </w:rPr>
        <w:t xml:space="preserve">+ Các cơ quan nhà nước và các cơ quan nghiên cứu sự nghiệp; </w:t>
      </w:r>
    </w:p>
    <w:p w:rsidR="00340831" w:rsidRPr="00CB4430" w:rsidRDefault="00340831" w:rsidP="00CB4430">
      <w:pPr>
        <w:spacing w:line="360" w:lineRule="auto"/>
        <w:ind w:firstLine="567"/>
        <w:jc w:val="both"/>
        <w:rPr>
          <w:sz w:val="28"/>
          <w:szCs w:val="28"/>
        </w:rPr>
      </w:pPr>
      <w:r w:rsidRPr="00CB4430">
        <w:rPr>
          <w:sz w:val="28"/>
          <w:szCs w:val="28"/>
        </w:rPr>
        <w:t>+ Công trình giao thông, năng lượng;</w:t>
      </w:r>
    </w:p>
    <w:p w:rsidR="00340831" w:rsidRPr="00CB4430" w:rsidRDefault="00340831" w:rsidP="00CB4430">
      <w:pPr>
        <w:spacing w:line="360" w:lineRule="auto"/>
        <w:ind w:firstLine="567"/>
        <w:jc w:val="both"/>
        <w:rPr>
          <w:sz w:val="28"/>
          <w:szCs w:val="28"/>
        </w:rPr>
      </w:pPr>
      <w:r w:rsidRPr="00CB4430">
        <w:rPr>
          <w:sz w:val="28"/>
          <w:szCs w:val="28"/>
        </w:rPr>
        <w:t xml:space="preserve"> + Kết cấu hạ tầng công cộng; </w:t>
      </w:r>
    </w:p>
    <w:p w:rsidR="00340831" w:rsidRPr="00CB4430" w:rsidRDefault="00340831" w:rsidP="00CB4430">
      <w:pPr>
        <w:spacing w:line="360" w:lineRule="auto"/>
        <w:ind w:firstLine="567"/>
        <w:jc w:val="both"/>
        <w:rPr>
          <w:sz w:val="28"/>
          <w:szCs w:val="28"/>
        </w:rPr>
      </w:pPr>
      <w:r w:rsidRPr="00CB4430">
        <w:rPr>
          <w:sz w:val="28"/>
          <w:szCs w:val="28"/>
        </w:rPr>
        <w:t>+ Công trình công ích và phúc lợi xã hội, công trình trọng điểm quốc gia, bảo vệ môi trường sinh thái và phục vụ cho các lợi ích công cộng khác theo quy định của pháp luật.</w:t>
      </w:r>
    </w:p>
    <w:p w:rsidR="00340831" w:rsidRPr="00CB4430" w:rsidRDefault="00340831" w:rsidP="00CB4430">
      <w:pPr>
        <w:spacing w:line="360" w:lineRule="auto"/>
        <w:ind w:firstLine="567"/>
        <w:jc w:val="both"/>
        <w:rPr>
          <w:sz w:val="28"/>
          <w:szCs w:val="28"/>
        </w:rPr>
      </w:pPr>
      <w:r w:rsidRPr="00CB4430">
        <w:rPr>
          <w:b/>
          <w:sz w:val="28"/>
          <w:szCs w:val="28"/>
        </w:rPr>
        <w:t xml:space="preserve">Ở Hàn Quốc </w:t>
      </w:r>
      <w:r w:rsidRPr="00CB4430">
        <w:rPr>
          <w:i/>
          <w:sz w:val="28"/>
          <w:szCs w:val="28"/>
        </w:rPr>
        <w:t>(Đạo luật về thu hồi đất cho các công trình công cộng (2009)</w:t>
      </w:r>
      <w:r w:rsidRPr="00CB4430">
        <w:rPr>
          <w:sz w:val="28"/>
          <w:szCs w:val="28"/>
        </w:rPr>
        <w:t xml:space="preserve">, mặc dù đất đai là sở hữu tư nhân nhưng trong nhiều trường hợp, Nhà nước có quyền thu hồi đất của người dân. Các trường hợp đó là: </w:t>
      </w:r>
    </w:p>
    <w:p w:rsidR="00340831" w:rsidRPr="00CB4430" w:rsidRDefault="00340831" w:rsidP="00CB4430">
      <w:pPr>
        <w:spacing w:line="360" w:lineRule="auto"/>
        <w:ind w:firstLine="567"/>
        <w:jc w:val="both"/>
        <w:rPr>
          <w:sz w:val="28"/>
          <w:szCs w:val="28"/>
        </w:rPr>
      </w:pPr>
      <w:r w:rsidRPr="00CB4430">
        <w:rPr>
          <w:sz w:val="28"/>
          <w:szCs w:val="28"/>
        </w:rPr>
        <w:t xml:space="preserve">+ Thu hồi đất để phục vụ mục đích quốc phòng – an ninh; </w:t>
      </w:r>
    </w:p>
    <w:p w:rsidR="00340831" w:rsidRPr="00CB4430" w:rsidRDefault="00340831" w:rsidP="00CB4430">
      <w:pPr>
        <w:spacing w:line="360" w:lineRule="auto"/>
        <w:ind w:firstLine="567"/>
        <w:jc w:val="both"/>
        <w:rPr>
          <w:sz w:val="28"/>
          <w:szCs w:val="28"/>
        </w:rPr>
      </w:pPr>
      <w:r w:rsidRPr="00CB4430">
        <w:rPr>
          <w:sz w:val="28"/>
          <w:szCs w:val="28"/>
        </w:rPr>
        <w:t xml:space="preserve">+ Dự án đường sắt, đường bộ, sân bay, đập nước thủy điện, thủy lợi; </w:t>
      </w:r>
    </w:p>
    <w:p w:rsidR="00340831" w:rsidRPr="00CB4430" w:rsidRDefault="00340831" w:rsidP="00CB4430">
      <w:pPr>
        <w:spacing w:line="360" w:lineRule="auto"/>
        <w:ind w:firstLine="567"/>
        <w:jc w:val="both"/>
        <w:rPr>
          <w:sz w:val="28"/>
          <w:szCs w:val="28"/>
        </w:rPr>
      </w:pPr>
      <w:r w:rsidRPr="00CB4430">
        <w:rPr>
          <w:sz w:val="28"/>
          <w:szCs w:val="28"/>
        </w:rPr>
        <w:t xml:space="preserve">+ Dự án xây dựng trụ sở cơ quan nhà nước, nhà máy điện, viện nghiên cứu; </w:t>
      </w:r>
    </w:p>
    <w:p w:rsidR="00340831" w:rsidRPr="00CB4430" w:rsidRDefault="00340831" w:rsidP="00CB4430">
      <w:pPr>
        <w:spacing w:line="360" w:lineRule="auto"/>
        <w:ind w:firstLine="567"/>
        <w:jc w:val="both"/>
        <w:rPr>
          <w:sz w:val="28"/>
          <w:szCs w:val="28"/>
        </w:rPr>
      </w:pPr>
      <w:r w:rsidRPr="00CB4430">
        <w:rPr>
          <w:sz w:val="28"/>
          <w:szCs w:val="28"/>
        </w:rPr>
        <w:lastRenderedPageBreak/>
        <w:t>+ Dự án xây dựng trường học, thư viện, bảo tàng;</w:t>
      </w:r>
    </w:p>
    <w:p w:rsidR="00340831" w:rsidRPr="00CB4430" w:rsidRDefault="00340831" w:rsidP="00CB4430">
      <w:pPr>
        <w:spacing w:line="360" w:lineRule="auto"/>
        <w:ind w:firstLine="567"/>
        <w:jc w:val="both"/>
        <w:rPr>
          <w:sz w:val="28"/>
          <w:szCs w:val="28"/>
        </w:rPr>
      </w:pPr>
      <w:r w:rsidRPr="00CB4430">
        <w:rPr>
          <w:sz w:val="28"/>
          <w:szCs w:val="28"/>
        </w:rPr>
        <w:t xml:space="preserve"> + Dự án xây dựng nhà, xây dựng cơ sở hạ tầng trong khu đô thị mới, khu nhà ở để cho thuê hoặc chuyển nhượng.</w:t>
      </w:r>
    </w:p>
    <w:p w:rsidR="00340831" w:rsidRPr="00CB4430" w:rsidRDefault="00340831" w:rsidP="00CB4430">
      <w:pPr>
        <w:spacing w:line="360" w:lineRule="auto"/>
        <w:ind w:firstLine="567"/>
        <w:jc w:val="both"/>
        <w:rPr>
          <w:sz w:val="28"/>
          <w:szCs w:val="28"/>
        </w:rPr>
      </w:pPr>
      <w:r w:rsidRPr="00CB4430">
        <w:rPr>
          <w:b/>
          <w:sz w:val="28"/>
          <w:szCs w:val="28"/>
        </w:rPr>
        <w:t>Ở Singapore,</w:t>
      </w:r>
      <w:r w:rsidR="005F2360" w:rsidRPr="00CB4430">
        <w:rPr>
          <w:sz w:val="28"/>
          <w:szCs w:val="28"/>
        </w:rPr>
        <w:t xml:space="preserve"> </w:t>
      </w:r>
      <w:r w:rsidR="005F2360" w:rsidRPr="00CB4430">
        <w:rPr>
          <w:i/>
          <w:sz w:val="28"/>
          <w:szCs w:val="28"/>
        </w:rPr>
        <w:t>(Đạo luật quản lý đất đai  WA1997)</w:t>
      </w:r>
      <w:r w:rsidRPr="00CB4430">
        <w:rPr>
          <w:sz w:val="28"/>
          <w:szCs w:val="28"/>
        </w:rPr>
        <w:t xml:space="preserve"> mặc dù có nhiều hình thức sở hữu khác nhau về đất đai (sở hữu nhà nước, sở hữu tư nhân) song việc thu hồi đất chỉ được thực hiện để sử dụng vào mục đích công cộng như: phát triển cơ sở hạ tầng; xây dựng công trình phúc lợi xã hội; chỉnh trang đô thị…</w:t>
      </w:r>
      <w:r w:rsidR="00E06760" w:rsidRPr="00CB4430">
        <w:rPr>
          <w:sz w:val="28"/>
          <w:szCs w:val="28"/>
        </w:rPr>
        <w:t xml:space="preserve"> Hạn chế thu hồi đất tư nhân, chỉ thu hồi khi thực sự cần thiết. </w:t>
      </w:r>
    </w:p>
    <w:p w:rsidR="00DE5010" w:rsidRPr="00CB4430" w:rsidRDefault="00340831" w:rsidP="00CB4430">
      <w:pPr>
        <w:spacing w:line="360" w:lineRule="auto"/>
        <w:ind w:firstLine="567"/>
        <w:jc w:val="both"/>
        <w:rPr>
          <w:sz w:val="28"/>
          <w:szCs w:val="28"/>
        </w:rPr>
      </w:pPr>
      <w:r w:rsidRPr="00CB4430">
        <w:rPr>
          <w:b/>
          <w:sz w:val="28"/>
          <w:szCs w:val="28"/>
        </w:rPr>
        <w:t>Ở Pháp,</w:t>
      </w:r>
      <w:r w:rsidRPr="00CB4430">
        <w:rPr>
          <w:sz w:val="28"/>
          <w:szCs w:val="28"/>
        </w:rPr>
        <w:t xml:space="preserve"> đối với các trường hợp sử dụng đất vào mục đích chung như quốc phòng – an ninh; lợi ích quốc gia; lợi ích công cộng… thì Nhà nước thực hiện quyền ưu tiên mua đất của chủ sở hữu tư nhân trên cơ sở đàm phán thỏa thuận về giá. Trường hợp thỏa thuận không đạt hoặc chủ sở hữu tư nhân không muốn bán đất thì Nhà nước được quyền trưng thu đất đai có bồi thường cho chủ sở hữu.</w:t>
      </w:r>
    </w:p>
    <w:sectPr w:rsidR="00DE5010" w:rsidRPr="00CB44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3B4D19"/>
    <w:multiLevelType w:val="multilevel"/>
    <w:tmpl w:val="31F036C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26EB2F2B"/>
    <w:multiLevelType w:val="hybridMultilevel"/>
    <w:tmpl w:val="803885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D32454"/>
    <w:multiLevelType w:val="hybridMultilevel"/>
    <w:tmpl w:val="DEF60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A15B68"/>
    <w:multiLevelType w:val="multilevel"/>
    <w:tmpl w:val="067E5F44"/>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59B55010"/>
    <w:multiLevelType w:val="hybridMultilevel"/>
    <w:tmpl w:val="B5B8D6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E3155F0"/>
    <w:multiLevelType w:val="multilevel"/>
    <w:tmpl w:val="067E5F44"/>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6519456D"/>
    <w:multiLevelType w:val="hybridMultilevel"/>
    <w:tmpl w:val="22E27F62"/>
    <w:lvl w:ilvl="0" w:tplc="324C112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0DD127C"/>
    <w:multiLevelType w:val="hybridMultilevel"/>
    <w:tmpl w:val="FC028308"/>
    <w:lvl w:ilvl="0" w:tplc="63762424">
      <w:start w:val="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6"/>
  </w:num>
  <w:num w:numId="6">
    <w:abstractNumId w:val="7"/>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069"/>
    <w:rsid w:val="00050334"/>
    <w:rsid w:val="002C2842"/>
    <w:rsid w:val="00340378"/>
    <w:rsid w:val="00340831"/>
    <w:rsid w:val="00341CEA"/>
    <w:rsid w:val="00391069"/>
    <w:rsid w:val="003D70FB"/>
    <w:rsid w:val="004551E5"/>
    <w:rsid w:val="004620BF"/>
    <w:rsid w:val="005F2360"/>
    <w:rsid w:val="006938E4"/>
    <w:rsid w:val="006D21D5"/>
    <w:rsid w:val="00714E27"/>
    <w:rsid w:val="00722DDE"/>
    <w:rsid w:val="007334FB"/>
    <w:rsid w:val="00934D95"/>
    <w:rsid w:val="009674FE"/>
    <w:rsid w:val="009C3287"/>
    <w:rsid w:val="00B020DE"/>
    <w:rsid w:val="00CB4430"/>
    <w:rsid w:val="00D41820"/>
    <w:rsid w:val="00D77F63"/>
    <w:rsid w:val="00D97234"/>
    <w:rsid w:val="00DA7EB4"/>
    <w:rsid w:val="00DE5010"/>
    <w:rsid w:val="00E06760"/>
    <w:rsid w:val="00F655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1C4D8D-0EC5-4BFC-801B-C35A4695F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6"/>
        <w:szCs w:val="26"/>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50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668719">
      <w:bodyDiv w:val="1"/>
      <w:marLeft w:val="0"/>
      <w:marRight w:val="0"/>
      <w:marTop w:val="0"/>
      <w:marBottom w:val="0"/>
      <w:divBdr>
        <w:top w:val="none" w:sz="0" w:space="0" w:color="auto"/>
        <w:left w:val="none" w:sz="0" w:space="0" w:color="auto"/>
        <w:bottom w:val="none" w:sz="0" w:space="0" w:color="auto"/>
        <w:right w:val="none" w:sz="0" w:space="0" w:color="auto"/>
      </w:divBdr>
    </w:div>
    <w:div w:id="387412189">
      <w:bodyDiv w:val="1"/>
      <w:marLeft w:val="0"/>
      <w:marRight w:val="0"/>
      <w:marTop w:val="0"/>
      <w:marBottom w:val="0"/>
      <w:divBdr>
        <w:top w:val="none" w:sz="0" w:space="0" w:color="auto"/>
        <w:left w:val="none" w:sz="0" w:space="0" w:color="auto"/>
        <w:bottom w:val="none" w:sz="0" w:space="0" w:color="auto"/>
        <w:right w:val="none" w:sz="0" w:space="0" w:color="auto"/>
      </w:divBdr>
    </w:div>
    <w:div w:id="872037360">
      <w:bodyDiv w:val="1"/>
      <w:marLeft w:val="0"/>
      <w:marRight w:val="0"/>
      <w:marTop w:val="0"/>
      <w:marBottom w:val="0"/>
      <w:divBdr>
        <w:top w:val="none" w:sz="0" w:space="0" w:color="auto"/>
        <w:left w:val="none" w:sz="0" w:space="0" w:color="auto"/>
        <w:bottom w:val="none" w:sz="0" w:space="0" w:color="auto"/>
        <w:right w:val="none" w:sz="0" w:space="0" w:color="auto"/>
      </w:divBdr>
    </w:div>
    <w:div w:id="1415737436">
      <w:bodyDiv w:val="1"/>
      <w:marLeft w:val="0"/>
      <w:marRight w:val="0"/>
      <w:marTop w:val="0"/>
      <w:marBottom w:val="0"/>
      <w:divBdr>
        <w:top w:val="none" w:sz="0" w:space="0" w:color="auto"/>
        <w:left w:val="none" w:sz="0" w:space="0" w:color="auto"/>
        <w:bottom w:val="none" w:sz="0" w:space="0" w:color="auto"/>
        <w:right w:val="none" w:sz="0" w:space="0" w:color="auto"/>
      </w:divBdr>
    </w:div>
    <w:div w:id="1515149466">
      <w:bodyDiv w:val="1"/>
      <w:marLeft w:val="0"/>
      <w:marRight w:val="0"/>
      <w:marTop w:val="0"/>
      <w:marBottom w:val="0"/>
      <w:divBdr>
        <w:top w:val="none" w:sz="0" w:space="0" w:color="auto"/>
        <w:left w:val="none" w:sz="0" w:space="0" w:color="auto"/>
        <w:bottom w:val="none" w:sz="0" w:space="0" w:color="auto"/>
        <w:right w:val="none" w:sz="0" w:space="0" w:color="auto"/>
      </w:divBdr>
    </w:div>
    <w:div w:id="1666397363">
      <w:bodyDiv w:val="1"/>
      <w:marLeft w:val="0"/>
      <w:marRight w:val="0"/>
      <w:marTop w:val="0"/>
      <w:marBottom w:val="0"/>
      <w:divBdr>
        <w:top w:val="none" w:sz="0" w:space="0" w:color="auto"/>
        <w:left w:val="none" w:sz="0" w:space="0" w:color="auto"/>
        <w:bottom w:val="none" w:sz="0" w:space="0" w:color="auto"/>
        <w:right w:val="none" w:sz="0" w:space="0" w:color="auto"/>
      </w:divBdr>
    </w:div>
    <w:div w:id="1847328888">
      <w:bodyDiv w:val="1"/>
      <w:marLeft w:val="0"/>
      <w:marRight w:val="0"/>
      <w:marTop w:val="0"/>
      <w:marBottom w:val="0"/>
      <w:divBdr>
        <w:top w:val="none" w:sz="0" w:space="0" w:color="auto"/>
        <w:left w:val="none" w:sz="0" w:space="0" w:color="auto"/>
        <w:bottom w:val="none" w:sz="0" w:space="0" w:color="auto"/>
        <w:right w:val="none" w:sz="0" w:space="0" w:color="auto"/>
      </w:divBdr>
    </w:div>
    <w:div w:id="1852790833">
      <w:bodyDiv w:val="1"/>
      <w:marLeft w:val="0"/>
      <w:marRight w:val="0"/>
      <w:marTop w:val="0"/>
      <w:marBottom w:val="0"/>
      <w:divBdr>
        <w:top w:val="none" w:sz="0" w:space="0" w:color="auto"/>
        <w:left w:val="none" w:sz="0" w:space="0" w:color="auto"/>
        <w:bottom w:val="none" w:sz="0" w:space="0" w:color="auto"/>
        <w:right w:val="none" w:sz="0" w:space="0" w:color="auto"/>
      </w:divBdr>
    </w:div>
    <w:div w:id="2002538318">
      <w:bodyDiv w:val="1"/>
      <w:marLeft w:val="0"/>
      <w:marRight w:val="0"/>
      <w:marTop w:val="0"/>
      <w:marBottom w:val="0"/>
      <w:divBdr>
        <w:top w:val="none" w:sz="0" w:space="0" w:color="auto"/>
        <w:left w:val="none" w:sz="0" w:space="0" w:color="auto"/>
        <w:bottom w:val="none" w:sz="0" w:space="0" w:color="auto"/>
        <w:right w:val="none" w:sz="0" w:space="0" w:color="auto"/>
      </w:divBdr>
    </w:div>
    <w:div w:id="212954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218</TotalTime>
  <Pages>2</Pages>
  <Words>327</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8</cp:revision>
  <dcterms:created xsi:type="dcterms:W3CDTF">2018-11-10T22:47:00Z</dcterms:created>
  <dcterms:modified xsi:type="dcterms:W3CDTF">2019-04-10T10:30:00Z</dcterms:modified>
</cp:coreProperties>
</file>